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A4035" w14:textId="2EE49769" w:rsidR="000707BB" w:rsidRPr="00D974D0" w:rsidRDefault="004A4DE2" w:rsidP="00D974D0">
      <w:pPr>
        <w:pStyle w:val="Heading2"/>
        <w:spacing w:after="120" w:line="240" w:lineRule="auto"/>
      </w:pPr>
      <w:r>
        <w:t>Disinfect</w:t>
      </w:r>
      <w:r w:rsidR="00570577">
        <w:t>ing</w:t>
      </w:r>
      <w:r>
        <w:t xml:space="preserve"> </w:t>
      </w:r>
      <w:r w:rsidR="003C0408">
        <w:t>a</w:t>
      </w:r>
      <w:r>
        <w:t xml:space="preserve"> Water Well </w:t>
      </w:r>
      <w:r w:rsidR="00AE4F74">
        <w:t>t</w:t>
      </w:r>
      <w:r>
        <w:t xml:space="preserve">hrough </w:t>
      </w:r>
      <w:r w:rsidR="00CF1DBE" w:rsidRPr="00E83D80">
        <w:t>Shock Chlorinat</w:t>
      </w:r>
      <w:r>
        <w:t>ion</w:t>
      </w:r>
    </w:p>
    <w:p w14:paraId="22371A8B" w14:textId="73671766" w:rsidR="00CF1DBE" w:rsidRPr="00E83D80" w:rsidRDefault="006B270C" w:rsidP="00D974D0">
      <w:pPr>
        <w:spacing w:after="120" w:line="240" w:lineRule="auto"/>
        <w:rPr>
          <w:i/>
        </w:rPr>
      </w:pPr>
      <w:r w:rsidRPr="00A71595">
        <w:rPr>
          <w:i/>
          <w:iCs/>
        </w:rPr>
        <w:t xml:space="preserve">This method is </w:t>
      </w:r>
      <w:r w:rsidR="00D974D0" w:rsidRPr="00A71595">
        <w:rPr>
          <w:i/>
          <w:iCs/>
        </w:rPr>
        <w:t xml:space="preserve">only </w:t>
      </w:r>
      <w:r w:rsidRPr="00A71595">
        <w:rPr>
          <w:i/>
          <w:iCs/>
        </w:rPr>
        <w:t>for private wells with properly functioning submersible pump</w:t>
      </w:r>
      <w:r w:rsidR="00C92760">
        <w:rPr>
          <w:i/>
          <w:iCs/>
        </w:rPr>
        <w:t>s.</w:t>
      </w:r>
      <w:r w:rsidR="00C92760">
        <w:rPr>
          <w:rStyle w:val="FootnoteReference"/>
          <w:i/>
          <w:iCs/>
        </w:rPr>
        <w:footnoteReference w:id="1"/>
      </w:r>
      <w:r w:rsidRPr="00A71595">
        <w:rPr>
          <w:i/>
          <w:iCs/>
        </w:rPr>
        <w:t xml:space="preserve"> </w:t>
      </w:r>
      <w:r w:rsidR="00CF1DBE" w:rsidRPr="00E83D80">
        <w:rPr>
          <w:i/>
        </w:rPr>
        <w:t>If your well</w:t>
      </w:r>
      <w:r w:rsidR="0005071F">
        <w:rPr>
          <w:i/>
        </w:rPr>
        <w:t xml:space="preserve"> uses a jet pump or your</w:t>
      </w:r>
      <w:r w:rsidR="00CF1DBE" w:rsidRPr="00E83D80">
        <w:rPr>
          <w:i/>
        </w:rPr>
        <w:t xml:space="preserve"> system is damaged, the following instructions for the disinfection process will not work. An indication that your well is damaged can be a decrease in water pressure once turned on. Contact a certified contractor for examination.</w:t>
      </w:r>
    </w:p>
    <w:p w14:paraId="3701FA6C" w14:textId="77777777" w:rsidR="00CF1DBE" w:rsidRPr="00E83D80" w:rsidRDefault="00CF1DBE" w:rsidP="00D974D0">
      <w:pPr>
        <w:spacing w:after="120" w:line="240" w:lineRule="auto"/>
        <w:rPr>
          <w:color w:val="FF0000"/>
          <w:u w:val="single"/>
        </w:rPr>
      </w:pPr>
    </w:p>
    <w:p w14:paraId="2722CB07" w14:textId="57E9EE85" w:rsidR="00AC495F" w:rsidRPr="00E83D80" w:rsidRDefault="007F07E5" w:rsidP="00D974D0">
      <w:pPr>
        <w:spacing w:after="120" w:line="240" w:lineRule="auto"/>
      </w:pPr>
      <w:r w:rsidRPr="00AC495F">
        <w:t xml:space="preserve">Wells can become contaminated </w:t>
      </w:r>
      <w:r w:rsidR="00626784">
        <w:t xml:space="preserve">in </w:t>
      </w:r>
      <w:r w:rsidRPr="003E310E">
        <w:t>several ways</w:t>
      </w:r>
      <w:r w:rsidRPr="00AC495F">
        <w:t>. Flood water can carry contaminants into the well. An improperly working septic system or livestock grazing near the well access can introduce bacteria</w:t>
      </w:r>
      <w:r w:rsidR="000707BB">
        <w:t xml:space="preserve">. </w:t>
      </w:r>
      <w:r w:rsidR="00AC495F" w:rsidRPr="00E83D80">
        <w:t xml:space="preserve">Ingesting or being exposed to contaminated water may cause sickness, so it should not be used for: </w:t>
      </w:r>
    </w:p>
    <w:p w14:paraId="0578F545" w14:textId="709AED14" w:rsidR="00AC495F" w:rsidRPr="00E83D80" w:rsidRDefault="00AC495F" w:rsidP="00D974D0">
      <w:pPr>
        <w:pStyle w:val="ListParagraph"/>
        <w:numPr>
          <w:ilvl w:val="0"/>
          <w:numId w:val="13"/>
        </w:numPr>
        <w:spacing w:after="120" w:line="240" w:lineRule="auto"/>
      </w:pPr>
      <w:r w:rsidRPr="00E83D80">
        <w:t>drinking</w:t>
      </w:r>
      <w:r w:rsidR="00D974D0">
        <w:t>.</w:t>
      </w:r>
    </w:p>
    <w:p w14:paraId="0C660F22" w14:textId="0286091D" w:rsidR="00AC495F" w:rsidRPr="00E83D80" w:rsidRDefault="00AC495F" w:rsidP="00D974D0">
      <w:pPr>
        <w:pStyle w:val="ListParagraph"/>
        <w:numPr>
          <w:ilvl w:val="0"/>
          <w:numId w:val="13"/>
        </w:numPr>
        <w:spacing w:after="120" w:line="240" w:lineRule="auto"/>
      </w:pPr>
      <w:r w:rsidRPr="00E83D80">
        <w:t>cooking</w:t>
      </w:r>
      <w:r w:rsidR="00D974D0">
        <w:t>.</w:t>
      </w:r>
    </w:p>
    <w:p w14:paraId="425F42FA" w14:textId="6B183FED" w:rsidR="00AC495F" w:rsidRPr="00E83D80" w:rsidRDefault="00AC495F" w:rsidP="00D974D0">
      <w:pPr>
        <w:pStyle w:val="ListParagraph"/>
        <w:numPr>
          <w:ilvl w:val="0"/>
          <w:numId w:val="13"/>
        </w:numPr>
        <w:spacing w:after="120" w:line="240" w:lineRule="auto"/>
      </w:pPr>
      <w:r w:rsidRPr="00E83D80">
        <w:t>making ice</w:t>
      </w:r>
      <w:r w:rsidR="00D974D0">
        <w:t>.</w:t>
      </w:r>
    </w:p>
    <w:p w14:paraId="5B994986" w14:textId="1C594F41" w:rsidR="00AC495F" w:rsidRPr="00E83D80" w:rsidRDefault="00AC495F" w:rsidP="00D974D0">
      <w:pPr>
        <w:pStyle w:val="ListParagraph"/>
        <w:numPr>
          <w:ilvl w:val="0"/>
          <w:numId w:val="13"/>
        </w:numPr>
        <w:spacing w:after="120" w:line="240" w:lineRule="auto"/>
      </w:pPr>
      <w:r w:rsidRPr="00E83D80">
        <w:t>bathing in any form</w:t>
      </w:r>
      <w:r w:rsidR="00D974D0">
        <w:t>.</w:t>
      </w:r>
    </w:p>
    <w:p w14:paraId="58FED183" w14:textId="35F5C4FB" w:rsidR="00AC495F" w:rsidRPr="00E83D80" w:rsidRDefault="00AC495F" w:rsidP="00D974D0">
      <w:pPr>
        <w:pStyle w:val="ListParagraph"/>
        <w:numPr>
          <w:ilvl w:val="0"/>
          <w:numId w:val="13"/>
        </w:numPr>
        <w:spacing w:after="120" w:line="240" w:lineRule="auto"/>
      </w:pPr>
      <w:r w:rsidRPr="00E83D80">
        <w:t>washing clothes or dishes</w:t>
      </w:r>
      <w:r w:rsidR="00D974D0">
        <w:t>.</w:t>
      </w:r>
    </w:p>
    <w:p w14:paraId="52A71860" w14:textId="5E1A8787" w:rsidR="00CF1DBE" w:rsidRPr="00E83D80" w:rsidRDefault="00CF1DBE" w:rsidP="00D974D0">
      <w:pPr>
        <w:spacing w:after="120" w:line="240" w:lineRule="auto"/>
      </w:pPr>
      <w:r w:rsidRPr="00E83D80">
        <w:t xml:space="preserve">If </w:t>
      </w:r>
      <w:r w:rsidR="00B11113">
        <w:t xml:space="preserve">you think </w:t>
      </w:r>
      <w:r w:rsidRPr="00E83D80">
        <w:t xml:space="preserve">your well </w:t>
      </w:r>
      <w:r w:rsidR="00B11113">
        <w:t>system may be</w:t>
      </w:r>
      <w:r w:rsidRPr="00E83D80">
        <w:t xml:space="preserve"> contaminated, alternative </w:t>
      </w:r>
      <w:r w:rsidR="00B11113">
        <w:t xml:space="preserve">drinking water </w:t>
      </w:r>
      <w:r w:rsidRPr="00E83D80">
        <w:t xml:space="preserve">options include bottled water, water boiled for </w:t>
      </w:r>
      <w:r w:rsidR="00D974D0">
        <w:t>1</w:t>
      </w:r>
      <w:r w:rsidR="000707BB" w:rsidRPr="00E83D80">
        <w:t xml:space="preserve"> </w:t>
      </w:r>
      <w:r w:rsidRPr="00E83D80">
        <w:t>minute</w:t>
      </w:r>
      <w:r w:rsidR="00411BF6">
        <w:t>,</w:t>
      </w:r>
      <w:r w:rsidRPr="00E83D80">
        <w:t xml:space="preserve"> or water from a source you know isn’t contaminated.</w:t>
      </w:r>
      <w:r w:rsidR="00AC495F" w:rsidRPr="00E83D80">
        <w:t xml:space="preserve"> </w:t>
      </w:r>
      <w:r w:rsidR="000707BB" w:rsidRPr="006B270C">
        <w:t>Disinfection can eliminate or reduce harmful bacteria, viruses, or other microorganisms that may be found in your drinking water.</w:t>
      </w:r>
      <w:r w:rsidR="006D0AA4">
        <w:t xml:space="preserve"> </w:t>
      </w:r>
      <w:r w:rsidRPr="00E83D80">
        <w:t>To ensure a safe and effective disinfection process, follow these step-by-step</w:t>
      </w:r>
      <w:r w:rsidR="004A4DE2">
        <w:rPr>
          <w:b/>
        </w:rPr>
        <w:t xml:space="preserve"> instructions to shock chlorinate your well</w:t>
      </w:r>
      <w:r w:rsidRPr="00E83D80">
        <w:t>:</w:t>
      </w:r>
    </w:p>
    <w:p w14:paraId="6F5EF529" w14:textId="77777777" w:rsidR="00CF1DBE" w:rsidRPr="00E83D80" w:rsidRDefault="00CF1DBE" w:rsidP="00D974D0">
      <w:pPr>
        <w:spacing w:after="120" w:line="240" w:lineRule="auto"/>
        <w:rPr>
          <w:b/>
        </w:rPr>
      </w:pPr>
    </w:p>
    <w:p w14:paraId="1F3D46E7" w14:textId="3ACE3E01" w:rsidR="00CF1DBE" w:rsidRPr="00E83D80" w:rsidRDefault="00AC495F" w:rsidP="00D974D0">
      <w:pPr>
        <w:pStyle w:val="Heading3"/>
        <w:rPr>
          <w:b/>
        </w:rPr>
      </w:pPr>
      <w:r w:rsidRPr="00E83D80">
        <w:t>Preparation Phase</w:t>
      </w:r>
    </w:p>
    <w:p w14:paraId="0CD5DC65" w14:textId="549035A4" w:rsidR="00CF1DBE" w:rsidRPr="00E83D80" w:rsidRDefault="00CF1DBE" w:rsidP="00D974D0">
      <w:pPr>
        <w:pStyle w:val="Heading4"/>
      </w:pPr>
      <w:r w:rsidRPr="00E83D80">
        <w:t xml:space="preserve">Tools </w:t>
      </w:r>
      <w:r w:rsidR="00D974D0">
        <w:t>N</w:t>
      </w:r>
      <w:r w:rsidRPr="00E83D80">
        <w:t>eeded</w:t>
      </w:r>
    </w:p>
    <w:p w14:paraId="4E8982E6" w14:textId="551471A1" w:rsidR="000D6FD3" w:rsidRPr="00D974D0" w:rsidRDefault="0005071F" w:rsidP="00D974D0">
      <w:pPr>
        <w:pStyle w:val="ListParagraph"/>
        <w:numPr>
          <w:ilvl w:val="0"/>
          <w:numId w:val="14"/>
        </w:numPr>
        <w:spacing w:after="120" w:line="240" w:lineRule="auto"/>
        <w:rPr>
          <w:b/>
        </w:rPr>
      </w:pPr>
      <w:r>
        <w:t>w</w:t>
      </w:r>
      <w:r w:rsidR="000D6FD3" w:rsidRPr="00E83D80">
        <w:t xml:space="preserve">rench </w:t>
      </w:r>
      <w:r w:rsidR="005C7B1E">
        <w:t>to access the</w:t>
      </w:r>
      <w:r w:rsidR="005C7B1E" w:rsidRPr="00E83D80">
        <w:t xml:space="preserve"> </w:t>
      </w:r>
      <w:r w:rsidR="000D6FD3" w:rsidRPr="00E83D80">
        <w:t xml:space="preserve">well </w:t>
      </w:r>
    </w:p>
    <w:p w14:paraId="0374C551" w14:textId="6B17DACD" w:rsidR="00CF1DBE" w:rsidRPr="00D974D0" w:rsidRDefault="00CF1DBE" w:rsidP="00D974D0">
      <w:pPr>
        <w:pStyle w:val="ListParagraph"/>
        <w:numPr>
          <w:ilvl w:val="0"/>
          <w:numId w:val="14"/>
        </w:numPr>
        <w:spacing w:after="120" w:line="240" w:lineRule="auto"/>
        <w:rPr>
          <w:b/>
        </w:rPr>
      </w:pPr>
      <w:r w:rsidRPr="00E83D80">
        <w:t>garden hose long enough to reach from an outdoor water faucet to the well</w:t>
      </w:r>
    </w:p>
    <w:p w14:paraId="31C277DD" w14:textId="35EC0763" w:rsidR="00CF1DBE" w:rsidRPr="00D974D0" w:rsidRDefault="0005071F" w:rsidP="00D974D0">
      <w:pPr>
        <w:pStyle w:val="ListParagraph"/>
        <w:numPr>
          <w:ilvl w:val="0"/>
          <w:numId w:val="14"/>
        </w:numPr>
        <w:spacing w:after="120" w:line="240" w:lineRule="auto"/>
        <w:rPr>
          <w:b/>
        </w:rPr>
      </w:pPr>
      <w:r>
        <w:t>p</w:t>
      </w:r>
      <w:r w:rsidR="00CF1DBE" w:rsidRPr="00E83D80">
        <w:t>rotective goggles</w:t>
      </w:r>
      <w:r w:rsidR="007502A1">
        <w:t xml:space="preserve"> and </w:t>
      </w:r>
      <w:r w:rsidR="00CF1DBE" w:rsidRPr="00E83D80">
        <w:t>gloves</w:t>
      </w:r>
    </w:p>
    <w:p w14:paraId="0C7D1F0C" w14:textId="3AE42719" w:rsidR="00CF1DBE" w:rsidRPr="00D974D0" w:rsidRDefault="0005071F" w:rsidP="00D974D0">
      <w:pPr>
        <w:pStyle w:val="ListParagraph"/>
        <w:numPr>
          <w:ilvl w:val="0"/>
          <w:numId w:val="14"/>
        </w:numPr>
        <w:spacing w:after="120" w:line="240" w:lineRule="auto"/>
        <w:rPr>
          <w:b/>
        </w:rPr>
      </w:pPr>
      <w:r>
        <w:t>c</w:t>
      </w:r>
      <w:r w:rsidR="00CF1DBE" w:rsidRPr="00E83D80">
        <w:t xml:space="preserve">lean </w:t>
      </w:r>
      <w:r w:rsidR="00AC495F" w:rsidRPr="00E83D80">
        <w:t>5</w:t>
      </w:r>
      <w:r w:rsidR="00CF1DBE" w:rsidRPr="00E83D80">
        <w:t>-gallon bucket</w:t>
      </w:r>
    </w:p>
    <w:p w14:paraId="371CC6F5" w14:textId="671FA4C7" w:rsidR="00CF1DBE" w:rsidRPr="00D974D0" w:rsidRDefault="00AC495F" w:rsidP="00D974D0">
      <w:pPr>
        <w:pStyle w:val="ListParagraph"/>
        <w:numPr>
          <w:ilvl w:val="0"/>
          <w:numId w:val="14"/>
        </w:numPr>
        <w:spacing w:after="120" w:line="240" w:lineRule="auto"/>
        <w:rPr>
          <w:b/>
        </w:rPr>
      </w:pPr>
      <w:r w:rsidRPr="00E83D80">
        <w:t xml:space="preserve">5 </w:t>
      </w:r>
      <w:r w:rsidR="00CF1DBE" w:rsidRPr="00E83D80">
        <w:t xml:space="preserve">gallons of </w:t>
      </w:r>
      <w:r w:rsidR="005C7B1E">
        <w:t xml:space="preserve">uncontaminated </w:t>
      </w:r>
      <w:r w:rsidR="00CF1DBE" w:rsidRPr="00E83D80">
        <w:t>water</w:t>
      </w:r>
      <w:r w:rsidR="005C7B1E">
        <w:t xml:space="preserve"> (for example, bottled water)</w:t>
      </w:r>
    </w:p>
    <w:p w14:paraId="6609764D" w14:textId="5DBCC485" w:rsidR="00CF1DBE" w:rsidRPr="00D974D0" w:rsidRDefault="0005071F" w:rsidP="00D974D0">
      <w:pPr>
        <w:pStyle w:val="ListParagraph"/>
        <w:numPr>
          <w:ilvl w:val="0"/>
          <w:numId w:val="14"/>
        </w:numPr>
        <w:spacing w:after="120" w:line="240" w:lineRule="auto"/>
        <w:rPr>
          <w:b/>
        </w:rPr>
      </w:pPr>
      <w:r>
        <w:t>f</w:t>
      </w:r>
      <w:r w:rsidR="00CF1DBE" w:rsidRPr="00E83D80">
        <w:t>unnel</w:t>
      </w:r>
    </w:p>
    <w:p w14:paraId="70F5B119" w14:textId="0A5A08E8" w:rsidR="00AC495F" w:rsidRPr="00D974D0" w:rsidRDefault="0005071F" w:rsidP="00D974D0">
      <w:pPr>
        <w:pStyle w:val="ListParagraph"/>
        <w:numPr>
          <w:ilvl w:val="0"/>
          <w:numId w:val="14"/>
        </w:numPr>
        <w:spacing w:after="120" w:line="240" w:lineRule="auto"/>
        <w:rPr>
          <w:b/>
        </w:rPr>
      </w:pPr>
      <w:r>
        <w:t>u</w:t>
      </w:r>
      <w:r w:rsidR="00CF1DBE" w:rsidRPr="00E83D80">
        <w:t>nscented</w:t>
      </w:r>
      <w:r w:rsidR="00D974D0">
        <w:t>,</w:t>
      </w:r>
      <w:r w:rsidR="00CF1DBE" w:rsidRPr="00E83D80">
        <w:t xml:space="preserve"> household liquid bleach less than </w:t>
      </w:r>
      <w:r w:rsidR="00AC495F" w:rsidRPr="00E83D80">
        <w:t xml:space="preserve">6 </w:t>
      </w:r>
      <w:r w:rsidR="00CF1DBE" w:rsidRPr="00E83D80">
        <w:t>months old</w:t>
      </w:r>
    </w:p>
    <w:p w14:paraId="35BB74EF" w14:textId="2707369C" w:rsidR="00C04308" w:rsidRPr="00E83D80" w:rsidRDefault="00AC495F" w:rsidP="00D974D0">
      <w:pPr>
        <w:pStyle w:val="Heading4"/>
      </w:pPr>
      <w:r w:rsidRPr="00E83D80">
        <w:t>C</w:t>
      </w:r>
      <w:r w:rsidR="00CF1DBE" w:rsidRPr="00E83D80">
        <w:t>alculat</w:t>
      </w:r>
      <w:r w:rsidRPr="00E83D80">
        <w:t>ing</w:t>
      </w:r>
      <w:r w:rsidR="00CF1DBE" w:rsidRPr="00E83D80">
        <w:t xml:space="preserve"> </w:t>
      </w:r>
      <w:r w:rsidRPr="00E83D80">
        <w:t>Amount of</w:t>
      </w:r>
      <w:r w:rsidR="00CF1DBE" w:rsidRPr="00E83D80">
        <w:t xml:space="preserve"> </w:t>
      </w:r>
      <w:r w:rsidRPr="00E83D80">
        <w:t>B</w:t>
      </w:r>
      <w:r w:rsidR="00CF1DBE" w:rsidRPr="00E83D80">
        <w:t xml:space="preserve">leach </w:t>
      </w:r>
      <w:r w:rsidRPr="00E83D80">
        <w:t>N</w:t>
      </w:r>
      <w:r w:rsidR="00CF1DBE" w:rsidRPr="00E83D80">
        <w:t>eed</w:t>
      </w:r>
      <w:r w:rsidRPr="00E83D80">
        <w:t>ed</w:t>
      </w:r>
    </w:p>
    <w:p w14:paraId="537DDCFA" w14:textId="145F090C" w:rsidR="00CF1DBE" w:rsidRPr="00E83D80" w:rsidRDefault="00CF1DBE" w:rsidP="00D974D0">
      <w:pPr>
        <w:spacing w:after="120" w:line="240" w:lineRule="auto"/>
        <w:rPr>
          <w:b/>
        </w:rPr>
      </w:pPr>
      <w:r w:rsidRPr="00E83D80">
        <w:t xml:space="preserve">The amount of bleach to be used in the disinfection process will depend on the water </w:t>
      </w:r>
      <w:r w:rsidR="007E3A7A">
        <w:t>depth inside your</w:t>
      </w:r>
      <w:r w:rsidRPr="00E83D80">
        <w:t xml:space="preserve"> well.</w:t>
      </w:r>
      <w:r w:rsidR="00AC495F" w:rsidRPr="00E83D80">
        <w:t xml:space="preserve"> </w:t>
      </w:r>
      <w:r w:rsidRPr="00E83D80">
        <w:t xml:space="preserve">To calculate the water </w:t>
      </w:r>
      <w:r w:rsidR="007E3A7A">
        <w:t>depth in the well</w:t>
      </w:r>
      <w:r w:rsidRPr="00E83D80">
        <w:t xml:space="preserve">, subtract the static water level (distance from land surface to the water in the well) from the total depth of the well. If you </w:t>
      </w:r>
      <w:r w:rsidR="007E3A7A">
        <w:t>are uncertain of your</w:t>
      </w:r>
      <w:r w:rsidRPr="00E83D80">
        <w:t xml:space="preserve"> static water level, use the </w:t>
      </w:r>
      <w:r w:rsidR="007E3A7A">
        <w:t xml:space="preserve">total </w:t>
      </w:r>
      <w:r w:rsidRPr="00E83D80">
        <w:t>well depth</w:t>
      </w:r>
      <w:r w:rsidR="00AC495F" w:rsidRPr="00AC495F">
        <w:t xml:space="preserve"> along with the diameter of your well to </w:t>
      </w:r>
      <w:r w:rsidR="00D974D0">
        <w:t>find</w:t>
      </w:r>
      <w:r w:rsidR="00AC495F" w:rsidRPr="00AC495F">
        <w:t xml:space="preserve"> in </w:t>
      </w:r>
      <w:r w:rsidR="00D974D0" w:rsidRPr="00D974D0">
        <w:rPr>
          <w:b/>
          <w:bCs/>
        </w:rPr>
        <w:t>T</w:t>
      </w:r>
      <w:r w:rsidR="00AC495F" w:rsidRPr="00D974D0">
        <w:rPr>
          <w:b/>
          <w:bCs/>
        </w:rPr>
        <w:t>able 1</w:t>
      </w:r>
      <w:r w:rsidR="00AC495F" w:rsidRPr="00AC495F">
        <w:t xml:space="preserve"> the amount of bleach you need to use.</w:t>
      </w:r>
    </w:p>
    <w:p w14:paraId="2D735C64" w14:textId="77777777" w:rsidR="00D974D0" w:rsidRDefault="00D974D0" w:rsidP="00D974D0">
      <w:pPr>
        <w:spacing w:after="120" w:line="240" w:lineRule="auto"/>
        <w:rPr>
          <w:spacing w:val="-1"/>
        </w:rPr>
      </w:pPr>
    </w:p>
    <w:p w14:paraId="10CD399B" w14:textId="3B4DA9AE" w:rsidR="00CF1DBE" w:rsidRPr="00E83D80" w:rsidRDefault="00CF1DBE" w:rsidP="00D974D0">
      <w:pPr>
        <w:spacing w:after="120" w:line="240" w:lineRule="auto"/>
        <w:rPr>
          <w:spacing w:val="-1"/>
        </w:rPr>
      </w:pPr>
      <w:r w:rsidRPr="00E83D80">
        <w:rPr>
          <w:spacing w:val="-1"/>
        </w:rPr>
        <w:t>Table 1. A</w:t>
      </w:r>
      <w:r w:rsidRPr="00E83D80">
        <w:t>mount of unscented</w:t>
      </w:r>
      <w:r w:rsidR="00D974D0">
        <w:t>,</w:t>
      </w:r>
      <w:r w:rsidR="00281781" w:rsidRPr="00E83D80">
        <w:t xml:space="preserve"> household </w:t>
      </w:r>
      <w:r w:rsidRPr="00E83D80">
        <w:t>liquid chlorine bleach needed for well disinfection</w:t>
      </w:r>
      <w:r w:rsidR="00D974D0">
        <w:t>.</w:t>
      </w:r>
    </w:p>
    <w:tbl>
      <w:tblPr>
        <w:tblStyle w:val="TableGrid"/>
        <w:tblW w:w="0" w:type="auto"/>
        <w:tblInd w:w="115" w:type="dxa"/>
        <w:tblLook w:val="04A0" w:firstRow="1" w:lastRow="0" w:firstColumn="1" w:lastColumn="0" w:noHBand="0" w:noVBand="1"/>
      </w:tblPr>
      <w:tblGrid>
        <w:gridCol w:w="2184"/>
        <w:gridCol w:w="1410"/>
        <w:gridCol w:w="1410"/>
        <w:gridCol w:w="1410"/>
        <w:gridCol w:w="1410"/>
        <w:gridCol w:w="1411"/>
      </w:tblGrid>
      <w:tr w:rsidR="00D974D0" w:rsidRPr="00D974D0" w14:paraId="684417C8" w14:textId="77777777" w:rsidTr="00146818">
        <w:trPr>
          <w:tblHeader/>
        </w:trPr>
        <w:tc>
          <w:tcPr>
            <w:tcW w:w="2184" w:type="dxa"/>
          </w:tcPr>
          <w:p w14:paraId="0C77C2AE" w14:textId="77777777" w:rsidR="00D974D0" w:rsidRPr="00D974D0" w:rsidRDefault="00D974D0" w:rsidP="00AC4061">
            <w:pPr>
              <w:spacing w:after="120" w:line="240" w:lineRule="auto"/>
              <w:rPr>
                <w:b/>
                <w:bCs/>
                <w:color w:val="000000"/>
              </w:rPr>
            </w:pPr>
            <w:r w:rsidRPr="00D974D0">
              <w:rPr>
                <w:b/>
                <w:bCs/>
                <w:color w:val="000000"/>
              </w:rPr>
              <w:t>Water depth in well (feet)</w:t>
            </w:r>
          </w:p>
        </w:tc>
        <w:tc>
          <w:tcPr>
            <w:tcW w:w="1410" w:type="dxa"/>
          </w:tcPr>
          <w:p w14:paraId="69744747" w14:textId="64E2A2DA" w:rsidR="00D974D0" w:rsidRPr="00D974D0" w:rsidRDefault="00C92760" w:rsidP="00AC4061">
            <w:pPr>
              <w:spacing w:after="120" w:line="240" w:lineRule="auto"/>
              <w:rPr>
                <w:b/>
                <w:bCs/>
                <w:color w:val="000000"/>
              </w:rPr>
            </w:pPr>
            <w:r>
              <w:rPr>
                <w:b/>
                <w:bCs/>
                <w:color w:val="000000"/>
              </w:rPr>
              <w:t>4-inch w</w:t>
            </w:r>
            <w:r w:rsidR="00D974D0" w:rsidRPr="00D974D0">
              <w:rPr>
                <w:b/>
                <w:bCs/>
                <w:color w:val="000000"/>
              </w:rPr>
              <w:t>ell diameter</w:t>
            </w:r>
          </w:p>
        </w:tc>
        <w:tc>
          <w:tcPr>
            <w:tcW w:w="1410" w:type="dxa"/>
          </w:tcPr>
          <w:p w14:paraId="2CDF663B" w14:textId="6D59273A" w:rsidR="00D974D0" w:rsidRPr="00D974D0" w:rsidRDefault="00C92760" w:rsidP="00AC4061">
            <w:pPr>
              <w:spacing w:after="120" w:line="240" w:lineRule="auto"/>
              <w:rPr>
                <w:b/>
                <w:bCs/>
                <w:color w:val="000000"/>
              </w:rPr>
            </w:pPr>
            <w:r>
              <w:rPr>
                <w:b/>
                <w:bCs/>
                <w:color w:val="000000"/>
              </w:rPr>
              <w:t>6</w:t>
            </w:r>
            <w:r>
              <w:rPr>
                <w:b/>
                <w:bCs/>
                <w:color w:val="000000"/>
              </w:rPr>
              <w:t>-inch w</w:t>
            </w:r>
            <w:r w:rsidRPr="00D974D0">
              <w:rPr>
                <w:b/>
                <w:bCs/>
                <w:color w:val="000000"/>
              </w:rPr>
              <w:t>ell diameter</w:t>
            </w:r>
          </w:p>
        </w:tc>
        <w:tc>
          <w:tcPr>
            <w:tcW w:w="1410" w:type="dxa"/>
          </w:tcPr>
          <w:p w14:paraId="1161AD71" w14:textId="6E966BEF" w:rsidR="00D974D0" w:rsidRPr="00D974D0" w:rsidRDefault="00C92760" w:rsidP="00AC4061">
            <w:pPr>
              <w:spacing w:after="120" w:line="240" w:lineRule="auto"/>
              <w:rPr>
                <w:b/>
                <w:bCs/>
                <w:color w:val="000000"/>
              </w:rPr>
            </w:pPr>
            <w:r>
              <w:rPr>
                <w:b/>
                <w:bCs/>
                <w:color w:val="000000"/>
              </w:rPr>
              <w:t>8</w:t>
            </w:r>
            <w:r>
              <w:rPr>
                <w:b/>
                <w:bCs/>
                <w:color w:val="000000"/>
              </w:rPr>
              <w:t>-inch w</w:t>
            </w:r>
            <w:r w:rsidRPr="00D974D0">
              <w:rPr>
                <w:b/>
                <w:bCs/>
                <w:color w:val="000000"/>
              </w:rPr>
              <w:t>ell diameter</w:t>
            </w:r>
          </w:p>
        </w:tc>
        <w:tc>
          <w:tcPr>
            <w:tcW w:w="1410" w:type="dxa"/>
          </w:tcPr>
          <w:p w14:paraId="6B4790E1" w14:textId="1BB791AF" w:rsidR="00D974D0" w:rsidRPr="00D974D0" w:rsidRDefault="00C92760" w:rsidP="00AC4061">
            <w:pPr>
              <w:spacing w:after="120" w:line="240" w:lineRule="auto"/>
              <w:rPr>
                <w:b/>
                <w:bCs/>
                <w:color w:val="000000"/>
              </w:rPr>
            </w:pPr>
            <w:r>
              <w:rPr>
                <w:b/>
                <w:bCs/>
                <w:color w:val="000000"/>
              </w:rPr>
              <w:t>2</w:t>
            </w:r>
            <w:r>
              <w:rPr>
                <w:b/>
                <w:bCs/>
                <w:color w:val="000000"/>
              </w:rPr>
              <w:t>4-inch w</w:t>
            </w:r>
            <w:r w:rsidRPr="00D974D0">
              <w:rPr>
                <w:b/>
                <w:bCs/>
                <w:color w:val="000000"/>
              </w:rPr>
              <w:t>ell diameter</w:t>
            </w:r>
          </w:p>
        </w:tc>
        <w:tc>
          <w:tcPr>
            <w:tcW w:w="1411" w:type="dxa"/>
          </w:tcPr>
          <w:p w14:paraId="338DF6DC" w14:textId="70E0158C" w:rsidR="00D974D0" w:rsidRPr="00D974D0" w:rsidRDefault="00C92760" w:rsidP="00AC4061">
            <w:pPr>
              <w:spacing w:after="120" w:line="240" w:lineRule="auto"/>
              <w:rPr>
                <w:b/>
                <w:bCs/>
                <w:color w:val="000000"/>
              </w:rPr>
            </w:pPr>
            <w:r>
              <w:rPr>
                <w:b/>
                <w:bCs/>
                <w:color w:val="000000"/>
              </w:rPr>
              <w:t>36</w:t>
            </w:r>
            <w:r>
              <w:rPr>
                <w:b/>
                <w:bCs/>
                <w:color w:val="000000"/>
              </w:rPr>
              <w:t>-inch w</w:t>
            </w:r>
            <w:r w:rsidRPr="00D974D0">
              <w:rPr>
                <w:b/>
                <w:bCs/>
                <w:color w:val="000000"/>
              </w:rPr>
              <w:t>ell diameter</w:t>
            </w:r>
          </w:p>
        </w:tc>
      </w:tr>
      <w:tr w:rsidR="00D974D0" w:rsidRPr="00D974D0" w14:paraId="106A74BE" w14:textId="77777777" w:rsidTr="00C92760">
        <w:tc>
          <w:tcPr>
            <w:tcW w:w="2184" w:type="dxa"/>
          </w:tcPr>
          <w:p w14:paraId="4CE7F6A0" w14:textId="77777777" w:rsidR="00D974D0" w:rsidRPr="00D974D0" w:rsidRDefault="00D974D0" w:rsidP="00AC4061">
            <w:pPr>
              <w:spacing w:after="120" w:line="240" w:lineRule="auto"/>
              <w:rPr>
                <w:color w:val="000000"/>
              </w:rPr>
            </w:pPr>
            <w:r w:rsidRPr="00D974D0">
              <w:rPr>
                <w:color w:val="000000"/>
              </w:rPr>
              <w:t>10</w:t>
            </w:r>
          </w:p>
        </w:tc>
        <w:tc>
          <w:tcPr>
            <w:tcW w:w="1410" w:type="dxa"/>
          </w:tcPr>
          <w:p w14:paraId="79ED40A6" w14:textId="77777777" w:rsidR="00D974D0" w:rsidRPr="00D974D0" w:rsidRDefault="00D974D0" w:rsidP="00AC4061">
            <w:pPr>
              <w:spacing w:after="120" w:line="240" w:lineRule="auto"/>
              <w:rPr>
                <w:color w:val="000000"/>
              </w:rPr>
            </w:pPr>
            <w:r w:rsidRPr="00D974D0">
              <w:rPr>
                <w:color w:val="000000"/>
              </w:rPr>
              <w:t>6 cups</w:t>
            </w:r>
          </w:p>
        </w:tc>
        <w:tc>
          <w:tcPr>
            <w:tcW w:w="1410" w:type="dxa"/>
          </w:tcPr>
          <w:p w14:paraId="1DD6090F" w14:textId="77777777" w:rsidR="00D974D0" w:rsidRPr="00D974D0" w:rsidRDefault="00D974D0" w:rsidP="00AC4061">
            <w:pPr>
              <w:spacing w:after="120" w:line="240" w:lineRule="auto"/>
              <w:rPr>
                <w:color w:val="000000"/>
              </w:rPr>
            </w:pPr>
            <w:r w:rsidRPr="00D974D0">
              <w:rPr>
                <w:color w:val="000000"/>
              </w:rPr>
              <w:t>7 cups</w:t>
            </w:r>
          </w:p>
        </w:tc>
        <w:tc>
          <w:tcPr>
            <w:tcW w:w="1410" w:type="dxa"/>
          </w:tcPr>
          <w:p w14:paraId="37263587" w14:textId="77777777" w:rsidR="00D974D0" w:rsidRPr="00D974D0" w:rsidRDefault="00D974D0" w:rsidP="00AC4061">
            <w:pPr>
              <w:spacing w:after="120" w:line="240" w:lineRule="auto"/>
              <w:rPr>
                <w:color w:val="000000"/>
              </w:rPr>
            </w:pPr>
            <w:r w:rsidRPr="00D974D0">
              <w:rPr>
                <w:color w:val="000000"/>
              </w:rPr>
              <w:t>8 cups</w:t>
            </w:r>
          </w:p>
        </w:tc>
        <w:tc>
          <w:tcPr>
            <w:tcW w:w="1410" w:type="dxa"/>
          </w:tcPr>
          <w:p w14:paraId="4FE054E8" w14:textId="77777777" w:rsidR="00D974D0" w:rsidRPr="00D974D0" w:rsidRDefault="00D974D0" w:rsidP="00AC4061">
            <w:pPr>
              <w:spacing w:after="120" w:line="240" w:lineRule="auto"/>
              <w:rPr>
                <w:color w:val="000000"/>
              </w:rPr>
            </w:pPr>
            <w:r w:rsidRPr="00D974D0">
              <w:rPr>
                <w:color w:val="000000"/>
              </w:rPr>
              <w:t>20 cups</w:t>
            </w:r>
          </w:p>
        </w:tc>
        <w:tc>
          <w:tcPr>
            <w:tcW w:w="1411" w:type="dxa"/>
          </w:tcPr>
          <w:p w14:paraId="6C263274" w14:textId="12C5C5E0" w:rsidR="00D974D0" w:rsidRPr="00D974D0" w:rsidRDefault="00D974D0" w:rsidP="00AC4061">
            <w:pPr>
              <w:spacing w:after="120" w:line="240" w:lineRule="auto"/>
              <w:rPr>
                <w:color w:val="000000"/>
              </w:rPr>
            </w:pPr>
            <w:r w:rsidRPr="00D974D0">
              <w:rPr>
                <w:color w:val="000000"/>
              </w:rPr>
              <w:t xml:space="preserve">2.5 </w:t>
            </w:r>
            <w:r w:rsidR="0034025E" w:rsidRPr="00D974D0">
              <w:rPr>
                <w:color w:val="000000"/>
              </w:rPr>
              <w:t>gal</w:t>
            </w:r>
            <w:r w:rsidR="0034025E">
              <w:rPr>
                <w:color w:val="000000"/>
              </w:rPr>
              <w:t>lons</w:t>
            </w:r>
          </w:p>
        </w:tc>
      </w:tr>
      <w:tr w:rsidR="00D974D0" w:rsidRPr="00D974D0" w14:paraId="7BB311FE" w14:textId="77777777" w:rsidTr="00C92760">
        <w:tc>
          <w:tcPr>
            <w:tcW w:w="2184" w:type="dxa"/>
          </w:tcPr>
          <w:p w14:paraId="5F0D6660" w14:textId="77777777" w:rsidR="00D974D0" w:rsidRPr="00D974D0" w:rsidRDefault="00D974D0" w:rsidP="00AC4061">
            <w:pPr>
              <w:spacing w:after="120" w:line="240" w:lineRule="auto"/>
              <w:rPr>
                <w:color w:val="000000"/>
              </w:rPr>
            </w:pPr>
            <w:r w:rsidRPr="00D974D0">
              <w:rPr>
                <w:color w:val="000000"/>
              </w:rPr>
              <w:lastRenderedPageBreak/>
              <w:t>20</w:t>
            </w:r>
          </w:p>
        </w:tc>
        <w:tc>
          <w:tcPr>
            <w:tcW w:w="1410" w:type="dxa"/>
          </w:tcPr>
          <w:p w14:paraId="201D6A69" w14:textId="77777777" w:rsidR="00D974D0" w:rsidRPr="00D974D0" w:rsidRDefault="00D974D0" w:rsidP="00AC4061">
            <w:pPr>
              <w:spacing w:after="120" w:line="240" w:lineRule="auto"/>
              <w:rPr>
                <w:color w:val="000000"/>
              </w:rPr>
            </w:pPr>
            <w:r w:rsidRPr="00D974D0">
              <w:rPr>
                <w:color w:val="000000"/>
              </w:rPr>
              <w:t>7 cups</w:t>
            </w:r>
          </w:p>
        </w:tc>
        <w:tc>
          <w:tcPr>
            <w:tcW w:w="1410" w:type="dxa"/>
          </w:tcPr>
          <w:p w14:paraId="23880973" w14:textId="77777777" w:rsidR="00D974D0" w:rsidRPr="00D974D0" w:rsidRDefault="00D974D0" w:rsidP="00AC4061">
            <w:pPr>
              <w:spacing w:after="120" w:line="240" w:lineRule="auto"/>
              <w:rPr>
                <w:color w:val="000000"/>
              </w:rPr>
            </w:pPr>
            <w:r w:rsidRPr="00D974D0">
              <w:rPr>
                <w:color w:val="000000"/>
              </w:rPr>
              <w:t>8 cups</w:t>
            </w:r>
          </w:p>
        </w:tc>
        <w:tc>
          <w:tcPr>
            <w:tcW w:w="1410" w:type="dxa"/>
          </w:tcPr>
          <w:p w14:paraId="34DF494F" w14:textId="77777777" w:rsidR="00D974D0" w:rsidRPr="00D974D0" w:rsidRDefault="00D974D0" w:rsidP="00AC4061">
            <w:pPr>
              <w:spacing w:after="120" w:line="240" w:lineRule="auto"/>
              <w:rPr>
                <w:color w:val="000000"/>
              </w:rPr>
            </w:pPr>
            <w:r w:rsidRPr="00D974D0">
              <w:rPr>
                <w:color w:val="000000"/>
              </w:rPr>
              <w:t>10 cups</w:t>
            </w:r>
          </w:p>
        </w:tc>
        <w:tc>
          <w:tcPr>
            <w:tcW w:w="1410" w:type="dxa"/>
          </w:tcPr>
          <w:p w14:paraId="750C2EF1" w14:textId="60F40C9C" w:rsidR="00D974D0" w:rsidRPr="00D974D0" w:rsidRDefault="00D974D0" w:rsidP="00AC4061">
            <w:pPr>
              <w:spacing w:after="120" w:line="240" w:lineRule="auto"/>
              <w:rPr>
                <w:color w:val="000000"/>
              </w:rPr>
            </w:pPr>
            <w:r w:rsidRPr="00D974D0">
              <w:rPr>
                <w:color w:val="000000"/>
              </w:rPr>
              <w:t xml:space="preserve">2.5 </w:t>
            </w:r>
            <w:r w:rsidR="0034025E" w:rsidRPr="00D974D0">
              <w:rPr>
                <w:color w:val="000000"/>
              </w:rPr>
              <w:t>gal</w:t>
            </w:r>
            <w:r w:rsidR="0034025E">
              <w:rPr>
                <w:color w:val="000000"/>
              </w:rPr>
              <w:t>lons</w:t>
            </w:r>
          </w:p>
        </w:tc>
        <w:tc>
          <w:tcPr>
            <w:tcW w:w="1411" w:type="dxa"/>
          </w:tcPr>
          <w:p w14:paraId="6F71CC2F" w14:textId="1778D395" w:rsidR="00D974D0" w:rsidRPr="00D974D0" w:rsidRDefault="00D974D0" w:rsidP="00AC4061">
            <w:pPr>
              <w:spacing w:after="120" w:line="240" w:lineRule="auto"/>
              <w:rPr>
                <w:color w:val="000000"/>
              </w:rPr>
            </w:pPr>
            <w:r w:rsidRPr="00D974D0">
              <w:rPr>
                <w:color w:val="000000"/>
              </w:rPr>
              <w:t xml:space="preserve">4.5 </w:t>
            </w:r>
            <w:r w:rsidR="0034025E" w:rsidRPr="00D974D0">
              <w:rPr>
                <w:color w:val="000000"/>
              </w:rPr>
              <w:t>gal</w:t>
            </w:r>
            <w:r w:rsidR="0034025E">
              <w:rPr>
                <w:color w:val="000000"/>
              </w:rPr>
              <w:t>lons</w:t>
            </w:r>
          </w:p>
        </w:tc>
      </w:tr>
      <w:tr w:rsidR="00D974D0" w:rsidRPr="00D974D0" w14:paraId="49587C21" w14:textId="77777777" w:rsidTr="00C92760">
        <w:tc>
          <w:tcPr>
            <w:tcW w:w="2184" w:type="dxa"/>
          </w:tcPr>
          <w:p w14:paraId="1FC64545" w14:textId="77777777" w:rsidR="00D974D0" w:rsidRPr="00D974D0" w:rsidRDefault="00D974D0" w:rsidP="00AC4061">
            <w:pPr>
              <w:spacing w:after="120" w:line="240" w:lineRule="auto"/>
              <w:rPr>
                <w:color w:val="000000"/>
              </w:rPr>
            </w:pPr>
            <w:r w:rsidRPr="00D974D0">
              <w:rPr>
                <w:color w:val="000000"/>
              </w:rPr>
              <w:t>50</w:t>
            </w:r>
          </w:p>
        </w:tc>
        <w:tc>
          <w:tcPr>
            <w:tcW w:w="1410" w:type="dxa"/>
          </w:tcPr>
          <w:p w14:paraId="145C359F" w14:textId="77777777" w:rsidR="00D974D0" w:rsidRPr="00D974D0" w:rsidRDefault="00D974D0" w:rsidP="00AC4061">
            <w:pPr>
              <w:spacing w:after="120" w:line="240" w:lineRule="auto"/>
              <w:rPr>
                <w:color w:val="000000"/>
              </w:rPr>
            </w:pPr>
            <w:r w:rsidRPr="00D974D0">
              <w:rPr>
                <w:color w:val="000000"/>
              </w:rPr>
              <w:t>8 cups</w:t>
            </w:r>
          </w:p>
        </w:tc>
        <w:tc>
          <w:tcPr>
            <w:tcW w:w="1410" w:type="dxa"/>
          </w:tcPr>
          <w:p w14:paraId="3081C82A" w14:textId="77777777" w:rsidR="00D974D0" w:rsidRPr="00D974D0" w:rsidRDefault="00D974D0" w:rsidP="00AC4061">
            <w:pPr>
              <w:spacing w:after="120" w:line="240" w:lineRule="auto"/>
              <w:rPr>
                <w:color w:val="000000"/>
              </w:rPr>
            </w:pPr>
            <w:r w:rsidRPr="00D974D0">
              <w:rPr>
                <w:color w:val="000000"/>
              </w:rPr>
              <w:t>10 cups</w:t>
            </w:r>
          </w:p>
        </w:tc>
        <w:tc>
          <w:tcPr>
            <w:tcW w:w="1410" w:type="dxa"/>
          </w:tcPr>
          <w:p w14:paraId="7DE8BDF5" w14:textId="77777777" w:rsidR="00D974D0" w:rsidRPr="00D974D0" w:rsidRDefault="00D974D0" w:rsidP="00AC4061">
            <w:pPr>
              <w:spacing w:after="120" w:line="240" w:lineRule="auto"/>
              <w:rPr>
                <w:color w:val="000000"/>
              </w:rPr>
            </w:pPr>
            <w:r w:rsidRPr="00D974D0">
              <w:rPr>
                <w:color w:val="000000"/>
              </w:rPr>
              <w:t>14 cups</w:t>
            </w:r>
          </w:p>
        </w:tc>
        <w:tc>
          <w:tcPr>
            <w:tcW w:w="1410" w:type="dxa"/>
          </w:tcPr>
          <w:p w14:paraId="64CC63E0" w14:textId="1CE55D25" w:rsidR="00D974D0" w:rsidRPr="00D974D0" w:rsidRDefault="00D974D0" w:rsidP="00AC4061">
            <w:pPr>
              <w:spacing w:after="120" w:line="240" w:lineRule="auto"/>
              <w:rPr>
                <w:color w:val="000000"/>
              </w:rPr>
            </w:pPr>
            <w:r w:rsidRPr="00D974D0">
              <w:rPr>
                <w:color w:val="000000"/>
              </w:rPr>
              <w:t xml:space="preserve">5 </w:t>
            </w:r>
            <w:r w:rsidR="0034025E" w:rsidRPr="00D974D0">
              <w:rPr>
                <w:color w:val="000000"/>
              </w:rPr>
              <w:t>gal</w:t>
            </w:r>
            <w:r w:rsidR="0034025E">
              <w:rPr>
                <w:color w:val="000000"/>
              </w:rPr>
              <w:t>lons</w:t>
            </w:r>
          </w:p>
        </w:tc>
        <w:tc>
          <w:tcPr>
            <w:tcW w:w="1411" w:type="dxa"/>
          </w:tcPr>
          <w:p w14:paraId="10207C98" w14:textId="37C02B2A" w:rsidR="00D974D0" w:rsidRPr="00D974D0" w:rsidRDefault="00D974D0" w:rsidP="00AC4061">
            <w:pPr>
              <w:spacing w:after="120" w:line="240" w:lineRule="auto"/>
              <w:rPr>
                <w:color w:val="000000"/>
              </w:rPr>
            </w:pPr>
            <w:r w:rsidRPr="00D974D0">
              <w:rPr>
                <w:color w:val="000000"/>
              </w:rPr>
              <w:t xml:space="preserve">10.5 </w:t>
            </w:r>
            <w:r w:rsidR="0034025E" w:rsidRPr="00D974D0">
              <w:rPr>
                <w:color w:val="000000"/>
              </w:rPr>
              <w:t>gal</w:t>
            </w:r>
            <w:r w:rsidR="0034025E">
              <w:rPr>
                <w:color w:val="000000"/>
              </w:rPr>
              <w:t>lons</w:t>
            </w:r>
          </w:p>
        </w:tc>
      </w:tr>
      <w:tr w:rsidR="00D974D0" w:rsidRPr="00D974D0" w14:paraId="0FAEBDA2" w14:textId="77777777" w:rsidTr="00C92760">
        <w:tc>
          <w:tcPr>
            <w:tcW w:w="2184" w:type="dxa"/>
          </w:tcPr>
          <w:p w14:paraId="629EDE92" w14:textId="77777777" w:rsidR="00D974D0" w:rsidRPr="00D974D0" w:rsidRDefault="00D974D0" w:rsidP="00AC4061">
            <w:pPr>
              <w:spacing w:after="120" w:line="240" w:lineRule="auto"/>
              <w:rPr>
                <w:color w:val="000000"/>
              </w:rPr>
            </w:pPr>
            <w:r w:rsidRPr="00D974D0">
              <w:rPr>
                <w:color w:val="000000"/>
              </w:rPr>
              <w:t>100</w:t>
            </w:r>
          </w:p>
        </w:tc>
        <w:tc>
          <w:tcPr>
            <w:tcW w:w="1410" w:type="dxa"/>
          </w:tcPr>
          <w:p w14:paraId="03CD660D" w14:textId="77777777" w:rsidR="00D974D0" w:rsidRPr="00D974D0" w:rsidRDefault="00D974D0" w:rsidP="00AC4061">
            <w:pPr>
              <w:spacing w:after="120" w:line="240" w:lineRule="auto"/>
              <w:rPr>
                <w:color w:val="000000"/>
              </w:rPr>
            </w:pPr>
            <w:r w:rsidRPr="00D974D0">
              <w:rPr>
                <w:color w:val="000000"/>
              </w:rPr>
              <w:t>10 cups</w:t>
            </w:r>
          </w:p>
        </w:tc>
        <w:tc>
          <w:tcPr>
            <w:tcW w:w="1410" w:type="dxa"/>
          </w:tcPr>
          <w:p w14:paraId="79D0C07C" w14:textId="77777777" w:rsidR="00D974D0" w:rsidRPr="00D974D0" w:rsidRDefault="00D974D0" w:rsidP="00AC4061">
            <w:pPr>
              <w:spacing w:after="120" w:line="240" w:lineRule="auto"/>
              <w:rPr>
                <w:color w:val="000000"/>
              </w:rPr>
            </w:pPr>
            <w:r w:rsidRPr="00D974D0">
              <w:rPr>
                <w:color w:val="000000"/>
              </w:rPr>
              <w:t>16 cups</w:t>
            </w:r>
          </w:p>
        </w:tc>
        <w:tc>
          <w:tcPr>
            <w:tcW w:w="1410" w:type="dxa"/>
          </w:tcPr>
          <w:p w14:paraId="587544FD" w14:textId="77777777" w:rsidR="00D974D0" w:rsidRPr="00D974D0" w:rsidRDefault="00D974D0" w:rsidP="00AC4061">
            <w:pPr>
              <w:spacing w:after="120" w:line="240" w:lineRule="auto"/>
              <w:rPr>
                <w:color w:val="000000"/>
              </w:rPr>
            </w:pPr>
            <w:r w:rsidRPr="00D974D0">
              <w:rPr>
                <w:color w:val="000000"/>
              </w:rPr>
              <w:t>22 cups</w:t>
            </w:r>
          </w:p>
        </w:tc>
        <w:tc>
          <w:tcPr>
            <w:tcW w:w="1410" w:type="dxa"/>
          </w:tcPr>
          <w:p w14:paraId="25E48623" w14:textId="77777777" w:rsidR="00D974D0" w:rsidRPr="00D974D0" w:rsidRDefault="00D974D0" w:rsidP="00AC4061">
            <w:pPr>
              <w:spacing w:after="120" w:line="240" w:lineRule="auto"/>
              <w:rPr>
                <w:color w:val="000000"/>
              </w:rPr>
            </w:pPr>
          </w:p>
        </w:tc>
        <w:tc>
          <w:tcPr>
            <w:tcW w:w="1411" w:type="dxa"/>
          </w:tcPr>
          <w:p w14:paraId="4AFAB997" w14:textId="77777777" w:rsidR="00D974D0" w:rsidRPr="00D974D0" w:rsidRDefault="00D974D0" w:rsidP="00AC4061">
            <w:pPr>
              <w:spacing w:after="120" w:line="240" w:lineRule="auto"/>
            </w:pPr>
          </w:p>
        </w:tc>
      </w:tr>
      <w:tr w:rsidR="00D974D0" w:rsidRPr="00D974D0" w14:paraId="6FE028B4" w14:textId="77777777" w:rsidTr="00C92760">
        <w:tc>
          <w:tcPr>
            <w:tcW w:w="2184" w:type="dxa"/>
          </w:tcPr>
          <w:p w14:paraId="3DADB948" w14:textId="77777777" w:rsidR="00D974D0" w:rsidRPr="00D974D0" w:rsidRDefault="00D974D0" w:rsidP="00AC4061">
            <w:pPr>
              <w:spacing w:after="120" w:line="240" w:lineRule="auto"/>
              <w:rPr>
                <w:color w:val="000000"/>
              </w:rPr>
            </w:pPr>
            <w:r w:rsidRPr="00D974D0">
              <w:rPr>
                <w:color w:val="000000"/>
              </w:rPr>
              <w:t>150</w:t>
            </w:r>
          </w:p>
        </w:tc>
        <w:tc>
          <w:tcPr>
            <w:tcW w:w="1410" w:type="dxa"/>
          </w:tcPr>
          <w:p w14:paraId="4CA9D94B" w14:textId="77777777" w:rsidR="00D974D0" w:rsidRPr="00D974D0" w:rsidRDefault="00D974D0" w:rsidP="00AC4061">
            <w:pPr>
              <w:spacing w:after="120" w:line="240" w:lineRule="auto"/>
              <w:rPr>
                <w:color w:val="000000"/>
              </w:rPr>
            </w:pPr>
            <w:r w:rsidRPr="00D974D0">
              <w:rPr>
                <w:color w:val="000000"/>
              </w:rPr>
              <w:t>12 cups</w:t>
            </w:r>
          </w:p>
        </w:tc>
        <w:tc>
          <w:tcPr>
            <w:tcW w:w="1410" w:type="dxa"/>
          </w:tcPr>
          <w:p w14:paraId="2B01FFCB" w14:textId="77777777" w:rsidR="00D974D0" w:rsidRPr="00D974D0" w:rsidRDefault="00D974D0" w:rsidP="00AC4061">
            <w:pPr>
              <w:spacing w:after="120" w:line="240" w:lineRule="auto"/>
              <w:rPr>
                <w:color w:val="000000"/>
              </w:rPr>
            </w:pPr>
            <w:r w:rsidRPr="00D974D0">
              <w:rPr>
                <w:color w:val="000000"/>
              </w:rPr>
              <w:t>20 cups</w:t>
            </w:r>
          </w:p>
        </w:tc>
        <w:tc>
          <w:tcPr>
            <w:tcW w:w="1410" w:type="dxa"/>
          </w:tcPr>
          <w:p w14:paraId="06BED7A8" w14:textId="77777777" w:rsidR="00D974D0" w:rsidRPr="00D974D0" w:rsidRDefault="00D974D0" w:rsidP="00AC4061">
            <w:pPr>
              <w:spacing w:after="120" w:line="240" w:lineRule="auto"/>
              <w:rPr>
                <w:color w:val="000000"/>
              </w:rPr>
            </w:pPr>
            <w:r w:rsidRPr="00D974D0">
              <w:rPr>
                <w:color w:val="000000"/>
              </w:rPr>
              <w:t>30 cups</w:t>
            </w:r>
          </w:p>
        </w:tc>
        <w:tc>
          <w:tcPr>
            <w:tcW w:w="1410" w:type="dxa"/>
          </w:tcPr>
          <w:p w14:paraId="6263F164" w14:textId="77777777" w:rsidR="00D974D0" w:rsidRPr="00D974D0" w:rsidRDefault="00D974D0" w:rsidP="00AC4061">
            <w:pPr>
              <w:spacing w:after="120" w:line="240" w:lineRule="auto"/>
              <w:rPr>
                <w:color w:val="000000"/>
              </w:rPr>
            </w:pPr>
          </w:p>
        </w:tc>
        <w:tc>
          <w:tcPr>
            <w:tcW w:w="1411" w:type="dxa"/>
          </w:tcPr>
          <w:p w14:paraId="2F306D5C" w14:textId="77777777" w:rsidR="00D974D0" w:rsidRPr="00D974D0" w:rsidRDefault="00D974D0" w:rsidP="00AC4061">
            <w:pPr>
              <w:spacing w:after="120" w:line="240" w:lineRule="auto"/>
            </w:pPr>
          </w:p>
        </w:tc>
      </w:tr>
      <w:tr w:rsidR="00D974D0" w:rsidRPr="00D974D0" w14:paraId="57D8C1E1" w14:textId="77777777" w:rsidTr="00C92760">
        <w:tc>
          <w:tcPr>
            <w:tcW w:w="2184" w:type="dxa"/>
          </w:tcPr>
          <w:p w14:paraId="058669C5" w14:textId="77777777" w:rsidR="00D974D0" w:rsidRPr="00D974D0" w:rsidRDefault="00D974D0" w:rsidP="00AC4061">
            <w:pPr>
              <w:spacing w:after="120" w:line="240" w:lineRule="auto"/>
              <w:rPr>
                <w:color w:val="000000"/>
              </w:rPr>
            </w:pPr>
            <w:r w:rsidRPr="00D974D0">
              <w:rPr>
                <w:color w:val="000000"/>
              </w:rPr>
              <w:t>200</w:t>
            </w:r>
          </w:p>
        </w:tc>
        <w:tc>
          <w:tcPr>
            <w:tcW w:w="1410" w:type="dxa"/>
          </w:tcPr>
          <w:p w14:paraId="10945F18" w14:textId="77777777" w:rsidR="00D974D0" w:rsidRPr="00D974D0" w:rsidRDefault="00D974D0" w:rsidP="00AC4061">
            <w:pPr>
              <w:spacing w:after="120" w:line="240" w:lineRule="auto"/>
              <w:rPr>
                <w:color w:val="000000"/>
              </w:rPr>
            </w:pPr>
            <w:r w:rsidRPr="00D974D0">
              <w:rPr>
                <w:color w:val="000000"/>
              </w:rPr>
              <w:t>14 cups</w:t>
            </w:r>
          </w:p>
        </w:tc>
        <w:tc>
          <w:tcPr>
            <w:tcW w:w="1410" w:type="dxa"/>
          </w:tcPr>
          <w:p w14:paraId="2710DBDC" w14:textId="51AB0358" w:rsidR="00D974D0" w:rsidRPr="00D974D0" w:rsidRDefault="00D974D0" w:rsidP="00AC4061">
            <w:pPr>
              <w:spacing w:after="120" w:line="240" w:lineRule="auto"/>
              <w:rPr>
                <w:color w:val="000000"/>
              </w:rPr>
            </w:pPr>
            <w:r w:rsidRPr="00D974D0">
              <w:rPr>
                <w:color w:val="000000"/>
              </w:rPr>
              <w:t>1.5 gal</w:t>
            </w:r>
            <w:r w:rsidR="0034025E">
              <w:rPr>
                <w:color w:val="000000"/>
              </w:rPr>
              <w:t>lons</w:t>
            </w:r>
          </w:p>
        </w:tc>
        <w:tc>
          <w:tcPr>
            <w:tcW w:w="1410" w:type="dxa"/>
          </w:tcPr>
          <w:p w14:paraId="4CCF4CFB" w14:textId="11BB0794" w:rsidR="00D974D0" w:rsidRPr="00D974D0" w:rsidRDefault="00D974D0" w:rsidP="00AC4061">
            <w:pPr>
              <w:spacing w:after="120" w:line="240" w:lineRule="auto"/>
              <w:rPr>
                <w:color w:val="000000"/>
              </w:rPr>
            </w:pPr>
            <w:r w:rsidRPr="00D974D0">
              <w:rPr>
                <w:color w:val="000000"/>
              </w:rPr>
              <w:t xml:space="preserve">2.5 </w:t>
            </w:r>
            <w:r w:rsidR="0034025E" w:rsidRPr="00D974D0">
              <w:rPr>
                <w:color w:val="000000"/>
              </w:rPr>
              <w:t>gal</w:t>
            </w:r>
            <w:r w:rsidR="0034025E">
              <w:rPr>
                <w:color w:val="000000"/>
              </w:rPr>
              <w:t>lons</w:t>
            </w:r>
          </w:p>
        </w:tc>
        <w:tc>
          <w:tcPr>
            <w:tcW w:w="1410" w:type="dxa"/>
          </w:tcPr>
          <w:p w14:paraId="47C90CA7" w14:textId="77777777" w:rsidR="00D974D0" w:rsidRPr="00D974D0" w:rsidRDefault="00D974D0" w:rsidP="00AC4061">
            <w:pPr>
              <w:spacing w:after="120" w:line="240" w:lineRule="auto"/>
              <w:rPr>
                <w:color w:val="000000"/>
              </w:rPr>
            </w:pPr>
          </w:p>
        </w:tc>
        <w:tc>
          <w:tcPr>
            <w:tcW w:w="1411" w:type="dxa"/>
          </w:tcPr>
          <w:p w14:paraId="06F749D9" w14:textId="77777777" w:rsidR="00D974D0" w:rsidRPr="00D974D0" w:rsidRDefault="00D974D0" w:rsidP="00AC4061">
            <w:pPr>
              <w:spacing w:after="120" w:line="240" w:lineRule="auto"/>
            </w:pPr>
          </w:p>
        </w:tc>
      </w:tr>
      <w:tr w:rsidR="00D974D0" w:rsidRPr="00D974D0" w14:paraId="225F4A33" w14:textId="77777777" w:rsidTr="00C92760">
        <w:tc>
          <w:tcPr>
            <w:tcW w:w="2184" w:type="dxa"/>
          </w:tcPr>
          <w:p w14:paraId="3192A97C" w14:textId="77777777" w:rsidR="00D974D0" w:rsidRPr="00D974D0" w:rsidRDefault="00D974D0" w:rsidP="00AC4061">
            <w:pPr>
              <w:spacing w:after="120" w:line="240" w:lineRule="auto"/>
              <w:rPr>
                <w:color w:val="000000"/>
              </w:rPr>
            </w:pPr>
            <w:r w:rsidRPr="00D974D0">
              <w:rPr>
                <w:color w:val="000000"/>
              </w:rPr>
              <w:t>400</w:t>
            </w:r>
          </w:p>
        </w:tc>
        <w:tc>
          <w:tcPr>
            <w:tcW w:w="1410" w:type="dxa"/>
          </w:tcPr>
          <w:p w14:paraId="627CBE3B" w14:textId="77777777" w:rsidR="00D974D0" w:rsidRPr="00D974D0" w:rsidRDefault="00D974D0" w:rsidP="00AC4061">
            <w:pPr>
              <w:spacing w:after="120" w:line="240" w:lineRule="auto"/>
              <w:rPr>
                <w:color w:val="000000"/>
              </w:rPr>
            </w:pPr>
            <w:r w:rsidRPr="00D974D0">
              <w:rPr>
                <w:color w:val="000000"/>
              </w:rPr>
              <w:t>22 cups</w:t>
            </w:r>
          </w:p>
        </w:tc>
        <w:tc>
          <w:tcPr>
            <w:tcW w:w="1410" w:type="dxa"/>
          </w:tcPr>
          <w:p w14:paraId="669AC283" w14:textId="309DF425" w:rsidR="00D974D0" w:rsidRPr="00D974D0" w:rsidRDefault="00D974D0" w:rsidP="00AC4061">
            <w:pPr>
              <w:spacing w:after="120" w:line="240" w:lineRule="auto"/>
              <w:rPr>
                <w:color w:val="000000"/>
              </w:rPr>
            </w:pPr>
            <w:r w:rsidRPr="00D974D0">
              <w:rPr>
                <w:color w:val="000000"/>
              </w:rPr>
              <w:t>2.5 gal</w:t>
            </w:r>
            <w:r w:rsidR="0034025E">
              <w:rPr>
                <w:color w:val="000000"/>
              </w:rPr>
              <w:t>lons</w:t>
            </w:r>
          </w:p>
        </w:tc>
        <w:tc>
          <w:tcPr>
            <w:tcW w:w="1410" w:type="dxa"/>
          </w:tcPr>
          <w:p w14:paraId="5A24F6B4" w14:textId="438EE1D7" w:rsidR="00D974D0" w:rsidRPr="00D974D0" w:rsidRDefault="00D974D0" w:rsidP="00AC4061">
            <w:pPr>
              <w:spacing w:after="120" w:line="240" w:lineRule="auto"/>
              <w:rPr>
                <w:color w:val="000000"/>
              </w:rPr>
            </w:pPr>
            <w:r w:rsidRPr="00D974D0">
              <w:rPr>
                <w:color w:val="000000"/>
              </w:rPr>
              <w:t xml:space="preserve">4.5 </w:t>
            </w:r>
            <w:r w:rsidR="0034025E" w:rsidRPr="00D974D0">
              <w:rPr>
                <w:color w:val="000000"/>
              </w:rPr>
              <w:t>gal</w:t>
            </w:r>
            <w:r w:rsidR="0034025E">
              <w:rPr>
                <w:color w:val="000000"/>
              </w:rPr>
              <w:t>lons</w:t>
            </w:r>
          </w:p>
        </w:tc>
        <w:tc>
          <w:tcPr>
            <w:tcW w:w="1410" w:type="dxa"/>
          </w:tcPr>
          <w:p w14:paraId="57192C6F" w14:textId="77777777" w:rsidR="00D974D0" w:rsidRPr="00D974D0" w:rsidRDefault="00D974D0" w:rsidP="00AC4061">
            <w:pPr>
              <w:spacing w:after="120" w:line="240" w:lineRule="auto"/>
              <w:rPr>
                <w:color w:val="000000"/>
              </w:rPr>
            </w:pPr>
          </w:p>
        </w:tc>
        <w:tc>
          <w:tcPr>
            <w:tcW w:w="1411" w:type="dxa"/>
          </w:tcPr>
          <w:p w14:paraId="7BCA7E61" w14:textId="77777777" w:rsidR="00D974D0" w:rsidRPr="00D974D0" w:rsidRDefault="00D974D0" w:rsidP="00AC4061">
            <w:pPr>
              <w:spacing w:after="120" w:line="240" w:lineRule="auto"/>
              <w:rPr>
                <w:color w:val="000000"/>
              </w:rPr>
            </w:pPr>
          </w:p>
        </w:tc>
      </w:tr>
    </w:tbl>
    <w:p w14:paraId="1A593D1C" w14:textId="77777777" w:rsidR="00CF1DBE" w:rsidRPr="00E83D80" w:rsidRDefault="00CF1DBE" w:rsidP="00D974D0">
      <w:pPr>
        <w:spacing w:after="120" w:line="240" w:lineRule="auto"/>
        <w:rPr>
          <w:spacing w:val="-1"/>
        </w:rPr>
      </w:pPr>
      <w:r w:rsidRPr="00E83D80">
        <w:rPr>
          <w:spacing w:val="-1"/>
        </w:rPr>
        <w:t>4 cups = 0.25 gal; 8 cups = 0.5 gal; 12 cups = 0.75 gal; 16 cups = 1 gal</w:t>
      </w:r>
    </w:p>
    <w:p w14:paraId="6C8A28DF" w14:textId="00ED7E3C" w:rsidR="00CF1DBE" w:rsidRPr="00A46874" w:rsidRDefault="000D6FD3" w:rsidP="00D974D0">
      <w:pPr>
        <w:spacing w:after="120" w:line="240" w:lineRule="auto"/>
        <w:rPr>
          <w:b/>
        </w:rPr>
      </w:pPr>
      <w:r w:rsidRPr="00A46874">
        <w:rPr>
          <w:rFonts w:cs="Arial"/>
        </w:rPr>
        <w:t xml:space="preserve">WARNING: Excessive chlorination can be harmful. Follow </w:t>
      </w:r>
      <w:r w:rsidR="0034025E">
        <w:rPr>
          <w:rFonts w:cs="Arial"/>
        </w:rPr>
        <w:t>T</w:t>
      </w:r>
      <w:r w:rsidRPr="00A46874">
        <w:rPr>
          <w:rFonts w:cs="Arial"/>
        </w:rPr>
        <w:t>able 1 carefully.</w:t>
      </w:r>
    </w:p>
    <w:p w14:paraId="0B4EDAB7" w14:textId="77777777" w:rsidR="00CF1DBE" w:rsidRPr="00E83D80" w:rsidRDefault="00CF1DBE" w:rsidP="00D974D0">
      <w:pPr>
        <w:spacing w:after="120" w:line="240" w:lineRule="auto"/>
        <w:rPr>
          <w:b/>
        </w:rPr>
      </w:pPr>
    </w:p>
    <w:p w14:paraId="6B2960F1" w14:textId="6FA6CAC8" w:rsidR="00CF1DBE" w:rsidRPr="00E83D80" w:rsidRDefault="00AC495F" w:rsidP="0034025E">
      <w:pPr>
        <w:pStyle w:val="Heading3"/>
        <w:rPr>
          <w:b/>
        </w:rPr>
      </w:pPr>
      <w:r w:rsidRPr="00AC495F">
        <w:t>Step</w:t>
      </w:r>
      <w:r w:rsidR="0034025E">
        <w:t>-b</w:t>
      </w:r>
      <w:r w:rsidRPr="00AC495F">
        <w:t>y</w:t>
      </w:r>
      <w:r w:rsidR="0034025E">
        <w:t>-</w:t>
      </w:r>
      <w:r w:rsidRPr="00AC495F">
        <w:t>Step Instructions</w:t>
      </w:r>
    </w:p>
    <w:p w14:paraId="10958186" w14:textId="1A546A8B" w:rsidR="005341EF" w:rsidRPr="00E83D80" w:rsidRDefault="00AC495F" w:rsidP="0034025E">
      <w:pPr>
        <w:pStyle w:val="Heading4"/>
        <w:rPr>
          <w:b/>
        </w:rPr>
      </w:pPr>
      <w:r>
        <w:t>Step</w:t>
      </w:r>
      <w:r w:rsidRPr="00E83D80">
        <w:t xml:space="preserve"> </w:t>
      </w:r>
      <w:r w:rsidR="005341EF" w:rsidRPr="00E83D80">
        <w:t>1</w:t>
      </w:r>
      <w:r w:rsidR="0034025E">
        <w:t>.</w:t>
      </w:r>
      <w:r w:rsidR="005341EF" w:rsidRPr="00E83D80">
        <w:t xml:space="preserve"> </w:t>
      </w:r>
      <w:r w:rsidR="000D50B6">
        <w:t>Flush the well</w:t>
      </w:r>
      <w:r w:rsidR="0034025E">
        <w:t>.</w:t>
      </w:r>
    </w:p>
    <w:p w14:paraId="0E32C64B" w14:textId="77777777" w:rsidR="000D50B6" w:rsidRPr="00CB413C" w:rsidRDefault="000D50B6" w:rsidP="00CB413C">
      <w:pPr>
        <w:pStyle w:val="ListParagraph"/>
        <w:numPr>
          <w:ilvl w:val="0"/>
          <w:numId w:val="15"/>
        </w:numPr>
        <w:spacing w:after="120" w:line="240" w:lineRule="auto"/>
        <w:rPr>
          <w:b/>
        </w:rPr>
      </w:pPr>
      <w:r w:rsidRPr="00E83D80">
        <w:t>Remove all debris near the well. Check the well for damage. Remember, if your well is damaged, this process will not work.</w:t>
      </w:r>
    </w:p>
    <w:p w14:paraId="6ACFA683" w14:textId="473D35F5" w:rsidR="005341EF" w:rsidRPr="00CB413C" w:rsidRDefault="005341EF" w:rsidP="00CB413C">
      <w:pPr>
        <w:pStyle w:val="ListParagraph"/>
        <w:numPr>
          <w:ilvl w:val="0"/>
          <w:numId w:val="15"/>
        </w:numPr>
        <w:spacing w:after="120" w:line="240" w:lineRule="auto"/>
        <w:rPr>
          <w:b/>
        </w:rPr>
      </w:pPr>
      <w:r w:rsidRPr="00E83D80">
        <w:t xml:space="preserve">If you have noticed cloudy or muddy water coming from the well, connect a garden hose to </w:t>
      </w:r>
      <w:r w:rsidR="006D1993">
        <w:t>the</w:t>
      </w:r>
      <w:r w:rsidRPr="00E83D80">
        <w:t xml:space="preserve"> outside faucet</w:t>
      </w:r>
      <w:r w:rsidR="006D1993">
        <w:t xml:space="preserve"> nearest to the well</w:t>
      </w:r>
      <w:r w:rsidRPr="00E83D80">
        <w:t xml:space="preserve">, </w:t>
      </w:r>
      <w:r w:rsidR="006D0AA4">
        <w:t>t</w:t>
      </w:r>
      <w:r w:rsidRPr="006D0AA4">
        <w:t xml:space="preserve">urn </w:t>
      </w:r>
      <w:r w:rsidR="003E310E" w:rsidRPr="006D0AA4">
        <w:t xml:space="preserve">the </w:t>
      </w:r>
      <w:r w:rsidRPr="006D0AA4">
        <w:t>water on at the faucet</w:t>
      </w:r>
      <w:r w:rsidR="0034025E">
        <w:t>,</w:t>
      </w:r>
      <w:r w:rsidRPr="006D0AA4">
        <w:t xml:space="preserve"> and let it run until </w:t>
      </w:r>
      <w:r w:rsidR="00626784">
        <w:t xml:space="preserve">the </w:t>
      </w:r>
      <w:r w:rsidRPr="006D0AA4">
        <w:t>water is clear and free of sediments.</w:t>
      </w:r>
    </w:p>
    <w:p w14:paraId="3B33E6CD" w14:textId="33881A9B" w:rsidR="005341EF" w:rsidRPr="00E83D80" w:rsidRDefault="005341EF" w:rsidP="0034025E">
      <w:pPr>
        <w:pStyle w:val="Heading4"/>
        <w:rPr>
          <w:b/>
        </w:rPr>
      </w:pPr>
      <w:r w:rsidRPr="00E83D80">
        <w:t>S</w:t>
      </w:r>
      <w:r w:rsidR="003E310E">
        <w:t>tep</w:t>
      </w:r>
      <w:r w:rsidRPr="00E83D80">
        <w:t xml:space="preserve"> 2</w:t>
      </w:r>
      <w:r w:rsidR="0034025E">
        <w:t>.</w:t>
      </w:r>
      <w:r w:rsidRPr="00E83D80">
        <w:t xml:space="preserve"> </w:t>
      </w:r>
      <w:r w:rsidR="0034025E">
        <w:t>Turn the p</w:t>
      </w:r>
      <w:r w:rsidRPr="00E83D80">
        <w:t xml:space="preserve">ower </w:t>
      </w:r>
      <w:r w:rsidR="0034025E">
        <w:t>o</w:t>
      </w:r>
      <w:r w:rsidRPr="00E83D80">
        <w:t>ff</w:t>
      </w:r>
      <w:r w:rsidR="0034025E">
        <w:t>.</w:t>
      </w:r>
    </w:p>
    <w:p w14:paraId="512A2003" w14:textId="77777777" w:rsidR="005341EF" w:rsidRPr="00CB413C" w:rsidRDefault="005341EF" w:rsidP="00CB413C">
      <w:pPr>
        <w:pStyle w:val="ListParagraph"/>
        <w:numPr>
          <w:ilvl w:val="0"/>
          <w:numId w:val="16"/>
        </w:numPr>
        <w:spacing w:after="120" w:line="240" w:lineRule="auto"/>
        <w:rPr>
          <w:b/>
        </w:rPr>
      </w:pPr>
      <w:r w:rsidRPr="00E83D80">
        <w:t>Turn off electrical power to the pump by turning off the circuit breaker.</w:t>
      </w:r>
    </w:p>
    <w:p w14:paraId="581AEF40" w14:textId="40A41DF2" w:rsidR="005341EF" w:rsidRPr="00CB413C" w:rsidRDefault="005341EF" w:rsidP="00CB413C">
      <w:pPr>
        <w:pStyle w:val="ListParagraph"/>
        <w:numPr>
          <w:ilvl w:val="0"/>
          <w:numId w:val="16"/>
        </w:numPr>
        <w:spacing w:after="120" w:line="240" w:lineRule="auto"/>
        <w:rPr>
          <w:b/>
        </w:rPr>
      </w:pPr>
      <w:r w:rsidRPr="00E83D80">
        <w:t>Disconnect water softeners or household water filters by switching to bypass mode or the “out of service” position.</w:t>
      </w:r>
    </w:p>
    <w:p w14:paraId="29FD1C5A" w14:textId="378833C6" w:rsidR="005341EF" w:rsidRPr="00E83D80" w:rsidRDefault="005341EF" w:rsidP="0034025E">
      <w:pPr>
        <w:pStyle w:val="Heading4"/>
        <w:rPr>
          <w:b/>
        </w:rPr>
      </w:pPr>
      <w:r w:rsidRPr="00E83D80">
        <w:t>S</w:t>
      </w:r>
      <w:r w:rsidR="003E310E">
        <w:t>tep</w:t>
      </w:r>
      <w:r w:rsidRPr="00E83D80">
        <w:t xml:space="preserve"> 3</w:t>
      </w:r>
      <w:r w:rsidR="0034025E">
        <w:t>.</w:t>
      </w:r>
      <w:r w:rsidRPr="00E83D80">
        <w:t xml:space="preserve"> Open the </w:t>
      </w:r>
      <w:r w:rsidR="0034025E">
        <w:t>w</w:t>
      </w:r>
      <w:r w:rsidRPr="00E83D80">
        <w:t>ell</w:t>
      </w:r>
      <w:r w:rsidR="0034025E">
        <w:t>.</w:t>
      </w:r>
    </w:p>
    <w:p w14:paraId="15DD9372" w14:textId="6DD13AF0" w:rsidR="005341EF" w:rsidRPr="00CB413C" w:rsidRDefault="005341EF" w:rsidP="00CB413C">
      <w:pPr>
        <w:pStyle w:val="ListParagraph"/>
        <w:numPr>
          <w:ilvl w:val="0"/>
          <w:numId w:val="17"/>
        </w:numPr>
        <w:spacing w:after="120" w:line="240" w:lineRule="auto"/>
        <w:rPr>
          <w:b/>
        </w:rPr>
      </w:pPr>
      <w:r w:rsidRPr="00E83D80">
        <w:t>For a well seal (Fig</w:t>
      </w:r>
      <w:r w:rsidR="00CB413C">
        <w:t>ure</w:t>
      </w:r>
      <w:r w:rsidRPr="00E83D80">
        <w:t xml:space="preserve"> 1A), remove the threaded well plug for access; for a well cap (Fig</w:t>
      </w:r>
      <w:r w:rsidR="00CB413C">
        <w:t>ure</w:t>
      </w:r>
      <w:r w:rsidRPr="00E83D80">
        <w:t xml:space="preserve"> 1B) or sanitary cap (Fig</w:t>
      </w:r>
      <w:r w:rsidR="00CB413C">
        <w:t>ure</w:t>
      </w:r>
      <w:r w:rsidRPr="00E83D80">
        <w:t xml:space="preserve"> 1C), remove the bolts from the cap and lift for access.</w:t>
      </w:r>
    </w:p>
    <w:p w14:paraId="706E2F96" w14:textId="77777777" w:rsidR="005341EF" w:rsidRPr="00CB413C" w:rsidRDefault="005341EF" w:rsidP="00CB413C">
      <w:pPr>
        <w:pStyle w:val="ListParagraph"/>
        <w:numPr>
          <w:ilvl w:val="0"/>
          <w:numId w:val="17"/>
        </w:numPr>
        <w:spacing w:after="120" w:line="240" w:lineRule="auto"/>
        <w:rPr>
          <w:b/>
        </w:rPr>
      </w:pPr>
      <w:r w:rsidRPr="00E83D80">
        <w:t>If your well system does not look like the options below, call a contractor for further assistance.</w:t>
      </w:r>
    </w:p>
    <w:p w14:paraId="3777B90C" w14:textId="61B871C9" w:rsidR="00C92760" w:rsidRPr="00E83D80" w:rsidRDefault="00C92760" w:rsidP="00D974D0">
      <w:pPr>
        <w:spacing w:after="120" w:line="240" w:lineRule="auto"/>
        <w:rPr>
          <w:b/>
        </w:rPr>
      </w:pPr>
      <w:r>
        <w:rPr>
          <w:b/>
          <w:noProof/>
        </w:rPr>
        <w:drawing>
          <wp:inline distT="0" distB="0" distL="0" distR="0" wp14:anchorId="071254C6" wp14:editId="57D6FB34">
            <wp:extent cx="5918200" cy="2032000"/>
            <wp:effectExtent l="0" t="0" r="0" b="0"/>
            <wp:docPr id="1" name="Picture 1" descr="Graphic shows three possible ways to access the well. Instructions are 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18200" cy="2032000"/>
                    </a:xfrm>
                    <a:prstGeom prst="rect">
                      <a:avLst/>
                    </a:prstGeom>
                  </pic:spPr>
                </pic:pic>
              </a:graphicData>
            </a:graphic>
          </wp:inline>
        </w:drawing>
      </w:r>
    </w:p>
    <w:p w14:paraId="5951B25F" w14:textId="301A01B3" w:rsidR="003E310E" w:rsidRPr="003E310E" w:rsidRDefault="003E310E" w:rsidP="00D974D0">
      <w:pPr>
        <w:spacing w:after="120" w:line="240" w:lineRule="auto"/>
        <w:rPr>
          <w:b/>
        </w:rPr>
      </w:pPr>
      <w:r w:rsidRPr="0084367C">
        <w:t>Figure 1. Different well access possibilities</w:t>
      </w:r>
      <w:r>
        <w:t>:</w:t>
      </w:r>
      <w:r w:rsidR="00CB413C">
        <w:t xml:space="preserve"> A)</w:t>
      </w:r>
      <w:r>
        <w:t xml:space="preserve"> threaded well plug; </w:t>
      </w:r>
      <w:r w:rsidR="00CB413C">
        <w:t>B)</w:t>
      </w:r>
      <w:r>
        <w:rPr>
          <w:i/>
          <w:iCs/>
        </w:rPr>
        <w:t xml:space="preserve"> </w:t>
      </w:r>
      <w:r>
        <w:t xml:space="preserve">well cap; </w:t>
      </w:r>
      <w:r w:rsidR="00CB413C">
        <w:t>C)</w:t>
      </w:r>
      <w:r>
        <w:t xml:space="preserve"> sanitary cap.</w:t>
      </w:r>
    </w:p>
    <w:p w14:paraId="06C3232E" w14:textId="77777777" w:rsidR="005341EF" w:rsidRPr="00E83D80" w:rsidRDefault="005341EF" w:rsidP="00D974D0">
      <w:pPr>
        <w:spacing w:after="120" w:line="240" w:lineRule="auto"/>
        <w:rPr>
          <w:b/>
          <w:u w:val="single"/>
        </w:rPr>
      </w:pPr>
    </w:p>
    <w:p w14:paraId="59B8349D" w14:textId="1E3D726B" w:rsidR="005341EF" w:rsidRPr="00CB413C" w:rsidRDefault="005341EF" w:rsidP="00CB413C">
      <w:pPr>
        <w:pStyle w:val="Heading4"/>
        <w:rPr>
          <w:b/>
        </w:rPr>
      </w:pPr>
      <w:r w:rsidRPr="00E83D80">
        <w:lastRenderedPageBreak/>
        <w:t>S</w:t>
      </w:r>
      <w:r w:rsidR="003E310E">
        <w:t>tep</w:t>
      </w:r>
      <w:r w:rsidRPr="00E83D80">
        <w:t xml:space="preserve"> 4</w:t>
      </w:r>
      <w:r w:rsidR="00CB413C">
        <w:t>.</w:t>
      </w:r>
      <w:r w:rsidRPr="00E83D80">
        <w:t xml:space="preserve"> Mix</w:t>
      </w:r>
      <w:r w:rsidR="003E310E">
        <w:t xml:space="preserve"> </w:t>
      </w:r>
      <w:r w:rsidR="00CB413C">
        <w:t>bleach water solution.</w:t>
      </w:r>
    </w:p>
    <w:p w14:paraId="0AC74B3F" w14:textId="7707EB68" w:rsidR="005341EF" w:rsidRPr="00CB413C" w:rsidRDefault="005341EF" w:rsidP="00CB413C">
      <w:pPr>
        <w:pStyle w:val="ListParagraph"/>
        <w:numPr>
          <w:ilvl w:val="0"/>
          <w:numId w:val="18"/>
        </w:numPr>
        <w:spacing w:after="120" w:line="240" w:lineRule="auto"/>
        <w:rPr>
          <w:b/>
          <w:u w:val="single"/>
        </w:rPr>
      </w:pPr>
      <w:r w:rsidRPr="00E83D80">
        <w:t xml:space="preserve">Fill the </w:t>
      </w:r>
      <w:r w:rsidR="003E310E">
        <w:t>5</w:t>
      </w:r>
      <w:r w:rsidRPr="00E83D80">
        <w:t xml:space="preserve">-gallon bucket about </w:t>
      </w:r>
      <w:r w:rsidR="00CB413C">
        <w:t>three-quarters</w:t>
      </w:r>
      <w:r w:rsidRPr="00E83D80">
        <w:t xml:space="preserve"> full with bottled water.</w:t>
      </w:r>
    </w:p>
    <w:p w14:paraId="1A9E6C0F" w14:textId="546F2478" w:rsidR="005341EF" w:rsidRPr="00CB413C" w:rsidRDefault="005341EF" w:rsidP="00CB413C">
      <w:pPr>
        <w:pStyle w:val="ListParagraph"/>
        <w:numPr>
          <w:ilvl w:val="0"/>
          <w:numId w:val="18"/>
        </w:numPr>
        <w:spacing w:after="120" w:line="240" w:lineRule="auto"/>
        <w:rPr>
          <w:b/>
          <w:u w:val="single"/>
        </w:rPr>
      </w:pPr>
      <w:r w:rsidRPr="00E83D80">
        <w:t xml:space="preserve">Look back at </w:t>
      </w:r>
      <w:r w:rsidR="00CB413C">
        <w:t>T</w:t>
      </w:r>
      <w:r w:rsidRPr="00E83D80">
        <w:t>able 1 to determine how much bleach is needed.</w:t>
      </w:r>
    </w:p>
    <w:p w14:paraId="4AA42974" w14:textId="2E2676FF" w:rsidR="005341EF" w:rsidRPr="00CB413C" w:rsidRDefault="005341EF" w:rsidP="00CB413C">
      <w:pPr>
        <w:pStyle w:val="ListParagraph"/>
        <w:numPr>
          <w:ilvl w:val="0"/>
          <w:numId w:val="18"/>
        </w:numPr>
        <w:spacing w:after="120" w:line="240" w:lineRule="auto"/>
        <w:rPr>
          <w:b/>
          <w:u w:val="single"/>
        </w:rPr>
      </w:pPr>
      <w:r w:rsidRPr="00E83D80">
        <w:t xml:space="preserve">Add </w:t>
      </w:r>
      <w:r w:rsidR="003E310E">
        <w:t xml:space="preserve">the </w:t>
      </w:r>
      <w:r w:rsidRPr="00E83D80">
        <w:t>bleach to the bucket of water.</w:t>
      </w:r>
    </w:p>
    <w:p w14:paraId="47828F40" w14:textId="7D67093C" w:rsidR="005341EF" w:rsidRPr="00472B89" w:rsidRDefault="005341EF" w:rsidP="00D974D0">
      <w:pPr>
        <w:pStyle w:val="ListParagraph"/>
        <w:numPr>
          <w:ilvl w:val="0"/>
          <w:numId w:val="18"/>
        </w:numPr>
        <w:spacing w:after="120" w:line="240" w:lineRule="auto"/>
        <w:rPr>
          <w:bCs/>
        </w:rPr>
      </w:pPr>
      <w:r w:rsidRPr="00E83D80">
        <w:t>Using the funnel, pour the bleach solution into the thread</w:t>
      </w:r>
      <w:r w:rsidR="003E310E">
        <w:t>ed</w:t>
      </w:r>
      <w:r w:rsidRPr="00E83D80">
        <w:t xml:space="preserve"> well plug or well casing. Be careful not to splash/spill the solution</w:t>
      </w:r>
      <w:r w:rsidR="003E310E">
        <w:t>.</w:t>
      </w:r>
      <w:r w:rsidRPr="00E83D80">
        <w:t xml:space="preserve"> </w:t>
      </w:r>
    </w:p>
    <w:p w14:paraId="0032621E" w14:textId="0F4D4FD8" w:rsidR="005341EF" w:rsidRPr="00CB413C" w:rsidRDefault="005341EF" w:rsidP="00CB413C">
      <w:pPr>
        <w:pStyle w:val="Heading4"/>
        <w:rPr>
          <w:b/>
        </w:rPr>
      </w:pPr>
      <w:r w:rsidRPr="00E83D80">
        <w:t>S</w:t>
      </w:r>
      <w:r w:rsidR="003E310E">
        <w:t>tep</w:t>
      </w:r>
      <w:r w:rsidRPr="00E83D80">
        <w:t xml:space="preserve"> 5</w:t>
      </w:r>
      <w:r w:rsidR="00CB413C">
        <w:t>.</w:t>
      </w:r>
      <w:r w:rsidRPr="00E83D80">
        <w:t xml:space="preserve"> Recirculate the </w:t>
      </w:r>
      <w:r w:rsidR="00CB413C" w:rsidRPr="00E83D80">
        <w:t>chlorinated water</w:t>
      </w:r>
      <w:r w:rsidR="00CB413C">
        <w:t>.</w:t>
      </w:r>
    </w:p>
    <w:p w14:paraId="27EADA76" w14:textId="77777777" w:rsidR="005341EF" w:rsidRPr="00CB413C" w:rsidRDefault="005341EF" w:rsidP="00CB413C">
      <w:pPr>
        <w:pStyle w:val="ListParagraph"/>
        <w:numPr>
          <w:ilvl w:val="0"/>
          <w:numId w:val="19"/>
        </w:numPr>
        <w:spacing w:after="120" w:line="240" w:lineRule="auto"/>
        <w:rPr>
          <w:b/>
          <w:u w:val="single"/>
        </w:rPr>
      </w:pPr>
      <w:r w:rsidRPr="00E83D80">
        <w:t>Turn on the circuit breaker to the pump.</w:t>
      </w:r>
    </w:p>
    <w:p w14:paraId="77CBB83B" w14:textId="244FC4B1" w:rsidR="005341EF" w:rsidRPr="00CB413C" w:rsidRDefault="005341EF" w:rsidP="00CB413C">
      <w:pPr>
        <w:pStyle w:val="ListParagraph"/>
        <w:numPr>
          <w:ilvl w:val="0"/>
          <w:numId w:val="19"/>
        </w:numPr>
        <w:spacing w:after="120" w:line="240" w:lineRule="auto"/>
        <w:rPr>
          <w:b/>
          <w:u w:val="single"/>
        </w:rPr>
      </w:pPr>
      <w:r w:rsidRPr="00E83D80">
        <w:t xml:space="preserve">Connect </w:t>
      </w:r>
      <w:r w:rsidR="00A13C3C">
        <w:t>a</w:t>
      </w:r>
      <w:r w:rsidR="00A13C3C" w:rsidRPr="00E83D80">
        <w:t xml:space="preserve"> </w:t>
      </w:r>
      <w:r w:rsidRPr="00E83D80">
        <w:t xml:space="preserve">garden hose to </w:t>
      </w:r>
      <w:r w:rsidR="00A13C3C">
        <w:t>the</w:t>
      </w:r>
      <w:r w:rsidRPr="00E83D80">
        <w:t xml:space="preserve"> outdoor faucet</w:t>
      </w:r>
      <w:r w:rsidR="00A13C3C">
        <w:t xml:space="preserve"> nearest to the well</w:t>
      </w:r>
      <w:r w:rsidRPr="00E83D80">
        <w:t>.</w:t>
      </w:r>
    </w:p>
    <w:p w14:paraId="5D67B614" w14:textId="1B044A3B" w:rsidR="005341EF" w:rsidRPr="00CB413C" w:rsidRDefault="006C35B3" w:rsidP="00CB413C">
      <w:pPr>
        <w:pStyle w:val="ListParagraph"/>
        <w:numPr>
          <w:ilvl w:val="0"/>
          <w:numId w:val="19"/>
        </w:numPr>
        <w:spacing w:after="120" w:line="240" w:lineRule="auto"/>
        <w:rPr>
          <w:b/>
          <w:u w:val="single"/>
        </w:rPr>
      </w:pPr>
      <w:r>
        <w:t>For a well seal</w:t>
      </w:r>
      <w:r w:rsidR="00303C86">
        <w:t>,</w:t>
      </w:r>
      <w:r>
        <w:t xml:space="preserve"> p</w:t>
      </w:r>
      <w:r w:rsidR="005341EF" w:rsidRPr="00E83D80">
        <w:t>lace the funnel into your well’s access point and put the garden hose into the funnel.</w:t>
      </w:r>
      <w:r>
        <w:t xml:space="preserve"> For well caps and covers</w:t>
      </w:r>
      <w:r w:rsidR="00303C86">
        <w:t>,</w:t>
      </w:r>
      <w:r>
        <w:t xml:space="preserve"> place the garden hose into the well casing.</w:t>
      </w:r>
    </w:p>
    <w:p w14:paraId="7E303D52" w14:textId="1D4F063D" w:rsidR="005341EF" w:rsidRPr="00472B89" w:rsidRDefault="005341EF" w:rsidP="00D974D0">
      <w:pPr>
        <w:pStyle w:val="ListParagraph"/>
        <w:numPr>
          <w:ilvl w:val="0"/>
          <w:numId w:val="19"/>
        </w:numPr>
        <w:spacing w:after="120" w:line="240" w:lineRule="auto"/>
        <w:rPr>
          <w:b/>
          <w:u w:val="single"/>
        </w:rPr>
      </w:pPr>
      <w:r w:rsidRPr="00E83D80">
        <w:t>Turn the water on and let it run for 30 minutes to circulate the bleach within the well.</w:t>
      </w:r>
    </w:p>
    <w:p w14:paraId="64D9F1C8" w14:textId="1C9DC542" w:rsidR="005341EF" w:rsidRPr="00CB413C" w:rsidRDefault="005341EF" w:rsidP="00CB413C">
      <w:pPr>
        <w:pStyle w:val="Heading4"/>
        <w:rPr>
          <w:b/>
        </w:rPr>
      </w:pPr>
      <w:r w:rsidRPr="00E83D80">
        <w:t>S</w:t>
      </w:r>
      <w:r w:rsidR="007C7B3D">
        <w:t>tep</w:t>
      </w:r>
      <w:r w:rsidRPr="00E83D80">
        <w:t xml:space="preserve"> 6</w:t>
      </w:r>
      <w:r w:rsidR="00CB413C">
        <w:t>.</w:t>
      </w:r>
      <w:r w:rsidR="003E310E">
        <w:t xml:space="preserve"> </w:t>
      </w:r>
      <w:r w:rsidRPr="00E83D80">
        <w:t xml:space="preserve">Run </w:t>
      </w:r>
      <w:r w:rsidR="00CB413C" w:rsidRPr="00E83D80">
        <w:t xml:space="preserve">chlorine solution through </w:t>
      </w:r>
      <w:r w:rsidR="00CB413C">
        <w:t xml:space="preserve">all </w:t>
      </w:r>
      <w:r w:rsidR="00CB413C" w:rsidRPr="00E83D80">
        <w:t>faucets</w:t>
      </w:r>
      <w:r w:rsidR="00CB413C">
        <w:t>.</w:t>
      </w:r>
    </w:p>
    <w:p w14:paraId="181D741A" w14:textId="76EF4899" w:rsidR="005341EF" w:rsidRPr="00CB413C" w:rsidRDefault="005341EF" w:rsidP="00CB413C">
      <w:pPr>
        <w:pStyle w:val="ListParagraph"/>
        <w:numPr>
          <w:ilvl w:val="0"/>
          <w:numId w:val="20"/>
        </w:numPr>
        <w:spacing w:after="120" w:line="240" w:lineRule="auto"/>
        <w:rPr>
          <w:b/>
          <w:u w:val="single"/>
        </w:rPr>
      </w:pPr>
      <w:r w:rsidRPr="00E83D80">
        <w:t xml:space="preserve">Run the chlorinated water throughout the </w:t>
      </w:r>
      <w:r w:rsidR="006C35B3">
        <w:t>outside spigots</w:t>
      </w:r>
      <w:r w:rsidR="00CB413C">
        <w:t>,</w:t>
      </w:r>
      <w:r w:rsidR="006C35B3">
        <w:t xml:space="preserve"> </w:t>
      </w:r>
      <w:r w:rsidRPr="00E83D80">
        <w:t xml:space="preserve">and work your way </w:t>
      </w:r>
      <w:r w:rsidR="006C35B3">
        <w:t>inside the house</w:t>
      </w:r>
      <w:r w:rsidR="006C35B3" w:rsidRPr="00E83D80">
        <w:t xml:space="preserve"> </w:t>
      </w:r>
      <w:r w:rsidRPr="00E83D80">
        <w:t>by turning on each tap one at a time until you smell bleach.</w:t>
      </w:r>
      <w:r w:rsidR="00A13C3C">
        <w:t xml:space="preserve"> Once you smell or detect bleach, turn the tap off.</w:t>
      </w:r>
    </w:p>
    <w:p w14:paraId="3CFBD93F" w14:textId="7332BC8C" w:rsidR="005341EF" w:rsidRPr="00CB413C" w:rsidRDefault="005341EF" w:rsidP="00CB413C">
      <w:pPr>
        <w:pStyle w:val="ListParagraph"/>
        <w:numPr>
          <w:ilvl w:val="0"/>
          <w:numId w:val="20"/>
        </w:numPr>
        <w:spacing w:after="120" w:line="240" w:lineRule="auto"/>
        <w:rPr>
          <w:b/>
          <w:u w:val="single"/>
        </w:rPr>
      </w:pPr>
      <w:r w:rsidRPr="00E83D80">
        <w:t>Repeat this step for both hot and cold taps, toilet and shower/bath taps</w:t>
      </w:r>
      <w:r w:rsidR="007C7B3D">
        <w:t>,</w:t>
      </w:r>
      <w:r w:rsidRPr="00E83D80">
        <w:t xml:space="preserve"> and outside faucets.</w:t>
      </w:r>
    </w:p>
    <w:p w14:paraId="760278D7" w14:textId="6121EF37" w:rsidR="005341EF" w:rsidRPr="00472B89" w:rsidRDefault="005341EF" w:rsidP="00D974D0">
      <w:pPr>
        <w:pStyle w:val="ListParagraph"/>
        <w:numPr>
          <w:ilvl w:val="0"/>
          <w:numId w:val="20"/>
        </w:numPr>
        <w:spacing w:after="120" w:line="240" w:lineRule="auto"/>
        <w:rPr>
          <w:b/>
          <w:u w:val="single"/>
        </w:rPr>
      </w:pPr>
      <w:r w:rsidRPr="00E83D80">
        <w:t xml:space="preserve">Leave the chlorinated water in the plumbing for a minimum of </w:t>
      </w:r>
      <w:r w:rsidR="00303C86">
        <w:t>8</w:t>
      </w:r>
      <w:r w:rsidR="00303C86" w:rsidRPr="00E83D80">
        <w:t xml:space="preserve"> </w:t>
      </w:r>
      <w:r w:rsidRPr="00E83D80">
        <w:t>hours or overnight.</w:t>
      </w:r>
    </w:p>
    <w:p w14:paraId="2FDA8100" w14:textId="5FE651D0" w:rsidR="005341EF" w:rsidRPr="00CB413C" w:rsidRDefault="005341EF" w:rsidP="00CB413C">
      <w:pPr>
        <w:pStyle w:val="Heading4"/>
        <w:rPr>
          <w:b/>
        </w:rPr>
      </w:pPr>
      <w:r w:rsidRPr="00E83D80">
        <w:t>S</w:t>
      </w:r>
      <w:r w:rsidR="007C7B3D">
        <w:t>tep</w:t>
      </w:r>
      <w:r w:rsidRPr="00E83D80">
        <w:t xml:space="preserve"> 7</w:t>
      </w:r>
      <w:r w:rsidR="00CB413C">
        <w:t>.</w:t>
      </w:r>
      <w:r w:rsidRPr="00E83D80">
        <w:t xml:space="preserve"> Flush the </w:t>
      </w:r>
      <w:r w:rsidR="00CB413C" w:rsidRPr="00E83D80">
        <w:t>chlorinated water</w:t>
      </w:r>
      <w:r w:rsidR="00CB413C">
        <w:t>.</w:t>
      </w:r>
    </w:p>
    <w:p w14:paraId="6C93B5DD" w14:textId="76506A6C" w:rsidR="005341EF" w:rsidRPr="00CB413C" w:rsidRDefault="001A273F" w:rsidP="00CB413C">
      <w:pPr>
        <w:pStyle w:val="ListParagraph"/>
        <w:numPr>
          <w:ilvl w:val="0"/>
          <w:numId w:val="21"/>
        </w:numPr>
        <w:spacing w:after="120" w:line="240" w:lineRule="auto"/>
        <w:rPr>
          <w:b/>
          <w:u w:val="single"/>
        </w:rPr>
      </w:pPr>
      <w:r>
        <w:t xml:space="preserve">Connect </w:t>
      </w:r>
      <w:r w:rsidR="006D0AA4">
        <w:t xml:space="preserve">a </w:t>
      </w:r>
      <w:r w:rsidR="005341EF" w:rsidRPr="00E83D80">
        <w:t xml:space="preserve">garden hose </w:t>
      </w:r>
      <w:r>
        <w:t xml:space="preserve">to an outdoor faucet and run the water </w:t>
      </w:r>
      <w:r w:rsidR="005341EF" w:rsidRPr="00E83D80">
        <w:t>until you no longer smell chlorine.</w:t>
      </w:r>
    </w:p>
    <w:p w14:paraId="79B4C975" w14:textId="3DB3D640" w:rsidR="005341EF" w:rsidRPr="00CB413C" w:rsidRDefault="005341EF" w:rsidP="00CB413C">
      <w:pPr>
        <w:pStyle w:val="ListParagraph"/>
        <w:numPr>
          <w:ilvl w:val="0"/>
          <w:numId w:val="21"/>
        </w:numPr>
        <w:spacing w:after="120" w:line="240" w:lineRule="auto"/>
        <w:rPr>
          <w:b/>
          <w:u w:val="single"/>
        </w:rPr>
      </w:pPr>
      <w:r w:rsidRPr="00E83D80">
        <w:t>Keep the running water away from your septic system, landscaping</w:t>
      </w:r>
      <w:r w:rsidR="007C7B3D">
        <w:t>,</w:t>
      </w:r>
      <w:r w:rsidRPr="00E83D80">
        <w:t xml:space="preserve"> and bodies of water.</w:t>
      </w:r>
    </w:p>
    <w:p w14:paraId="581F5D59" w14:textId="7131D03F" w:rsidR="001A273F" w:rsidRPr="00CB413C" w:rsidRDefault="001A273F" w:rsidP="00CB413C">
      <w:pPr>
        <w:pStyle w:val="ListParagraph"/>
        <w:numPr>
          <w:ilvl w:val="0"/>
          <w:numId w:val="21"/>
        </w:numPr>
        <w:spacing w:after="120" w:line="240" w:lineRule="auto"/>
        <w:rPr>
          <w:b/>
        </w:rPr>
      </w:pPr>
      <w:r w:rsidRPr="00A71595">
        <w:t>Turn off the garden hose once you can no longer smell chlorine.</w:t>
      </w:r>
    </w:p>
    <w:p w14:paraId="783F931B" w14:textId="1DDB26E9" w:rsidR="005341EF" w:rsidRPr="00472B89" w:rsidRDefault="001A273F" w:rsidP="00D974D0">
      <w:pPr>
        <w:pStyle w:val="ListParagraph"/>
        <w:numPr>
          <w:ilvl w:val="0"/>
          <w:numId w:val="21"/>
        </w:numPr>
        <w:spacing w:after="120" w:line="240" w:lineRule="auto"/>
        <w:rPr>
          <w:b/>
          <w:u w:val="single"/>
        </w:rPr>
      </w:pPr>
      <w:r>
        <w:t>Begin</w:t>
      </w:r>
      <w:r w:rsidR="005341EF" w:rsidRPr="00E83D80">
        <w:t xml:space="preserve"> turn</w:t>
      </w:r>
      <w:r>
        <w:t>ing</w:t>
      </w:r>
      <w:r w:rsidR="005341EF" w:rsidRPr="00E83D80">
        <w:t xml:space="preserve"> on each fixture inside the house one at a time until the chlorine smell i</w:t>
      </w:r>
      <w:r w:rsidR="007C7B3D">
        <w:t>s</w:t>
      </w:r>
      <w:r w:rsidR="005341EF" w:rsidRPr="00E83D80">
        <w:t xml:space="preserve"> no longer present.</w:t>
      </w:r>
    </w:p>
    <w:p w14:paraId="39FB6F31" w14:textId="5E2C28F3" w:rsidR="005341EF" w:rsidRPr="00E83D80" w:rsidRDefault="005341EF" w:rsidP="00CB413C">
      <w:pPr>
        <w:pStyle w:val="Heading4"/>
        <w:rPr>
          <w:b/>
        </w:rPr>
      </w:pPr>
      <w:r w:rsidRPr="00E83D80">
        <w:t>S</w:t>
      </w:r>
      <w:r w:rsidR="007C7B3D">
        <w:t>tep</w:t>
      </w:r>
      <w:r w:rsidRPr="00E83D80">
        <w:t xml:space="preserve"> 8</w:t>
      </w:r>
      <w:r w:rsidR="00CB413C">
        <w:t>.</w:t>
      </w:r>
      <w:r w:rsidRPr="00E83D80">
        <w:t xml:space="preserve"> Disinfect </w:t>
      </w:r>
      <w:r w:rsidR="00CB413C" w:rsidRPr="00E83D80">
        <w:t>and reconnect water treatments</w:t>
      </w:r>
      <w:r w:rsidR="00CB413C">
        <w:t>.</w:t>
      </w:r>
    </w:p>
    <w:p w14:paraId="4C643BB5" w14:textId="4A11A415" w:rsidR="007C7B3D" w:rsidRPr="00CB413C" w:rsidRDefault="005341EF" w:rsidP="00CB413C">
      <w:pPr>
        <w:pStyle w:val="ListParagraph"/>
        <w:numPr>
          <w:ilvl w:val="0"/>
          <w:numId w:val="22"/>
        </w:numPr>
        <w:spacing w:after="120" w:line="240" w:lineRule="auto"/>
        <w:rPr>
          <w:b/>
        </w:rPr>
      </w:pPr>
      <w:r w:rsidRPr="00E83D80">
        <w:t>Disinfect home water softener</w:t>
      </w:r>
      <w:r w:rsidR="00CB413C">
        <w:t>s</w:t>
      </w:r>
      <w:r w:rsidRPr="00E83D80">
        <w:t xml:space="preserve"> or household filters according to the manufacturer’s instructions</w:t>
      </w:r>
      <w:r w:rsidR="00CB413C">
        <w:t>,</w:t>
      </w:r>
      <w:r w:rsidRPr="00E83D80">
        <w:t xml:space="preserve"> and then reconnect those devices. </w:t>
      </w:r>
      <w:r w:rsidR="007C7B3D" w:rsidRPr="007C7B3D">
        <w:t xml:space="preserve">Do not drink the water until it has been tested. </w:t>
      </w:r>
    </w:p>
    <w:p w14:paraId="79BE4111" w14:textId="3125D5A2" w:rsidR="005341EF" w:rsidRPr="00CB413C" w:rsidRDefault="007C7B3D" w:rsidP="00CB413C">
      <w:pPr>
        <w:pStyle w:val="ListParagraph"/>
        <w:numPr>
          <w:ilvl w:val="0"/>
          <w:numId w:val="22"/>
        </w:numPr>
        <w:spacing w:after="120" w:line="240" w:lineRule="auto"/>
        <w:rPr>
          <w:b/>
        </w:rPr>
      </w:pPr>
      <w:r>
        <w:t>Send a water sample to a lab to ensure it is safe to use.</w:t>
      </w:r>
    </w:p>
    <w:p w14:paraId="12D32257" w14:textId="77777777" w:rsidR="005341EF" w:rsidRPr="00E83D80" w:rsidRDefault="005341EF" w:rsidP="00D974D0">
      <w:pPr>
        <w:spacing w:after="120" w:line="240" w:lineRule="auto"/>
        <w:rPr>
          <w:b/>
          <w:u w:val="single"/>
        </w:rPr>
      </w:pPr>
    </w:p>
    <w:p w14:paraId="48D90C24" w14:textId="16226832" w:rsidR="005341EF" w:rsidRPr="00E83D80" w:rsidRDefault="005341EF" w:rsidP="00D974D0">
      <w:pPr>
        <w:spacing w:after="120" w:line="240" w:lineRule="auto"/>
      </w:pPr>
      <w:r w:rsidRPr="00E83D80">
        <w:t>IMPORTANT: Before using the water for drinking, cooking, making ice</w:t>
      </w:r>
      <w:r w:rsidR="007C7B3D">
        <w:t>,</w:t>
      </w:r>
      <w:r w:rsidRPr="00E83D80">
        <w:t xml:space="preserve"> or preparing food, have the water tested by a certified laboratory</w:t>
      </w:r>
      <w:r w:rsidR="00DD23F5">
        <w:t>.</w:t>
      </w:r>
      <w:r w:rsidR="000D6FD3">
        <w:t xml:space="preserve"> </w:t>
      </w:r>
      <w:r w:rsidRPr="00E83D80">
        <w:t>If disinfection attempts fail, the well may need to be cleaned before it is disinfected again. Contact a contractor or local health department for help.</w:t>
      </w:r>
    </w:p>
    <w:p w14:paraId="38D8A7E5" w14:textId="60A2A785" w:rsidR="00411BF6" w:rsidRDefault="00411BF6" w:rsidP="00D974D0">
      <w:pPr>
        <w:spacing w:after="120" w:line="240" w:lineRule="auto"/>
      </w:pPr>
    </w:p>
    <w:p w14:paraId="6EC26FC1" w14:textId="3B73FCC9" w:rsidR="00A8721D" w:rsidRDefault="00411BF6" w:rsidP="004C5D15">
      <w:pPr>
        <w:pStyle w:val="Heading3"/>
      </w:pPr>
      <w:r>
        <w:t>For More Information</w:t>
      </w:r>
    </w:p>
    <w:p w14:paraId="48E6B5EA" w14:textId="77777777" w:rsidR="004C5D15" w:rsidRDefault="00A8721D" w:rsidP="00D974D0">
      <w:pPr>
        <w:spacing w:after="120" w:line="240" w:lineRule="auto"/>
        <w:rPr>
          <w:color w:val="000000"/>
        </w:rPr>
      </w:pPr>
      <w:r>
        <w:rPr>
          <w:color w:val="000000"/>
        </w:rPr>
        <w:t>Mississippi State Department of Health</w:t>
      </w:r>
    </w:p>
    <w:p w14:paraId="21CDD04C" w14:textId="77777777" w:rsidR="004C5D15" w:rsidRDefault="00A8721D" w:rsidP="00D974D0">
      <w:pPr>
        <w:spacing w:after="120" w:line="240" w:lineRule="auto"/>
        <w:rPr>
          <w:color w:val="000000"/>
        </w:rPr>
      </w:pPr>
      <w:r>
        <w:rPr>
          <w:color w:val="000000"/>
        </w:rPr>
        <w:t>Water Supply Certification: In-State Participating Labs</w:t>
      </w:r>
    </w:p>
    <w:p w14:paraId="05795DDE" w14:textId="7008EF36" w:rsidR="00A8721D" w:rsidRDefault="00097E35" w:rsidP="00D974D0">
      <w:pPr>
        <w:spacing w:after="120" w:line="240" w:lineRule="auto"/>
      </w:pPr>
      <w:hyperlink r:id="rId9" w:history="1">
        <w:r w:rsidR="00A8721D" w:rsidRPr="003B3D0F">
          <w:rPr>
            <w:rStyle w:val="Hyperlink"/>
            <w:rFonts w:ascii="Times" w:hAnsi="Times"/>
          </w:rPr>
          <w:t>https://msdh.ms.gov/msdhsite/_static/14,1112,188.html</w:t>
        </w:r>
      </w:hyperlink>
    </w:p>
    <w:p w14:paraId="14D6BB20" w14:textId="77777777" w:rsidR="00DD23F5" w:rsidRDefault="00DD23F5" w:rsidP="00D974D0">
      <w:pPr>
        <w:spacing w:after="120" w:line="240" w:lineRule="auto"/>
      </w:pPr>
    </w:p>
    <w:p w14:paraId="4F96B7DF" w14:textId="1A488AFD" w:rsidR="007507DC" w:rsidRDefault="005341EF" w:rsidP="00D974D0">
      <w:pPr>
        <w:spacing w:after="120" w:line="240" w:lineRule="auto"/>
      </w:pPr>
      <w:r w:rsidRPr="00E83D80">
        <w:t>This procedure is based on well</w:t>
      </w:r>
      <w:r w:rsidR="004C5D15">
        <w:t>-</w:t>
      </w:r>
      <w:r w:rsidRPr="00E83D80">
        <w:t>disinfection protocols from the Florida Department of Health, Minnesota Department of Health, Virginia Tech Cooperati</w:t>
      </w:r>
      <w:r w:rsidR="004C5D15">
        <w:t>ve</w:t>
      </w:r>
      <w:r w:rsidRPr="00E83D80">
        <w:t xml:space="preserve"> Extension, Texas A&amp;M Agrilife Extension, and Texas Commission on Environmental Quality.</w:t>
      </w:r>
    </w:p>
    <w:p w14:paraId="5DB38D3D" w14:textId="4C3E331A" w:rsidR="00D974D0" w:rsidRDefault="00D974D0" w:rsidP="00D974D0">
      <w:pPr>
        <w:spacing w:after="120" w:line="240" w:lineRule="auto"/>
      </w:pPr>
    </w:p>
    <w:p w14:paraId="53212C58" w14:textId="77777777" w:rsidR="004C5D15" w:rsidRDefault="004C5D15" w:rsidP="004C5D15">
      <w:pPr>
        <w:rPr>
          <w:rFonts w:cstheme="minorHAnsi"/>
        </w:rPr>
      </w:pPr>
    </w:p>
    <w:p w14:paraId="56867774" w14:textId="6684EB13" w:rsidR="004C5D15" w:rsidRPr="004C5D15" w:rsidRDefault="004C5D15" w:rsidP="004C5D15">
      <w:r w:rsidRPr="004C5D15">
        <w:rPr>
          <w:b/>
          <w:bCs/>
        </w:rPr>
        <w:t xml:space="preserve">Publication </w:t>
      </w:r>
      <w:r>
        <w:rPr>
          <w:b/>
          <w:bCs/>
        </w:rPr>
        <w:t>3398</w:t>
      </w:r>
      <w:r w:rsidRPr="004C5D15">
        <w:rPr>
          <w:b/>
          <w:bCs/>
        </w:rPr>
        <w:t xml:space="preserve"> </w:t>
      </w:r>
      <w:r w:rsidRPr="004C5D15">
        <w:t>(</w:t>
      </w:r>
      <w:r>
        <w:t>POD</w:t>
      </w:r>
      <w:r w:rsidRPr="004C5D15">
        <w:t>-</w:t>
      </w:r>
      <w:r>
        <w:t>10</w:t>
      </w:r>
      <w:r w:rsidRPr="004C5D15">
        <w:t>-19)</w:t>
      </w:r>
    </w:p>
    <w:p w14:paraId="7FA1892F" w14:textId="77777777" w:rsidR="004C5D15" w:rsidRPr="004C5D15" w:rsidRDefault="004C5D15" w:rsidP="004C5D15"/>
    <w:p w14:paraId="198DCA75" w14:textId="3463FDB9" w:rsidR="004C5D15" w:rsidRPr="004C5D15" w:rsidRDefault="004C5D15" w:rsidP="004C5D15">
      <w:pPr>
        <w:rPr>
          <w:rFonts w:cstheme="minorHAnsi"/>
        </w:rPr>
      </w:pPr>
      <w:r>
        <w:rPr>
          <w:rFonts w:cstheme="minorHAnsi"/>
        </w:rPr>
        <w:t xml:space="preserve">By </w:t>
      </w:r>
      <w:r w:rsidRPr="004C5D15">
        <w:rPr>
          <w:rFonts w:cstheme="minorHAnsi"/>
          <w:b/>
          <w:bCs/>
        </w:rPr>
        <w:t>Drew M. Gholson</w:t>
      </w:r>
      <w:r w:rsidRPr="00E83D80">
        <w:rPr>
          <w:rFonts w:cstheme="minorHAnsi"/>
        </w:rPr>
        <w:t xml:space="preserve">, </w:t>
      </w:r>
      <w:r>
        <w:rPr>
          <w:rFonts w:cstheme="minorHAnsi"/>
        </w:rPr>
        <w:t xml:space="preserve">PhD, Assistant Extension Professor, National Center for Alluvial Aquifer Research, Delta Research and Extension Center; and </w:t>
      </w:r>
      <w:r w:rsidRPr="004C5D15">
        <w:rPr>
          <w:rFonts w:cstheme="minorHAnsi"/>
          <w:b/>
          <w:bCs/>
        </w:rPr>
        <w:t>Jason R. Barrett</w:t>
      </w:r>
      <w:r>
        <w:rPr>
          <w:rFonts w:cstheme="minorHAnsi"/>
        </w:rPr>
        <w:t>, PhD, Assistant Extension Professor, Center for Government and Community Development.</w:t>
      </w:r>
      <w:bookmarkStart w:id="0" w:name="_GoBack"/>
      <w:bookmarkEnd w:id="0"/>
    </w:p>
    <w:p w14:paraId="67DB270A" w14:textId="77777777" w:rsidR="004C5D15" w:rsidRPr="004C5D15" w:rsidRDefault="004C5D15" w:rsidP="004C5D15">
      <w:pPr>
        <w:rPr>
          <w:lang w:val="en-CA"/>
        </w:rPr>
      </w:pPr>
    </w:p>
    <w:p w14:paraId="5D75ABBC" w14:textId="77777777" w:rsidR="004C5D15" w:rsidRPr="004C5D15" w:rsidRDefault="004C5D15" w:rsidP="004C5D15">
      <w:pPr>
        <w:rPr>
          <w:i/>
          <w:iCs/>
        </w:rPr>
      </w:pPr>
      <w:r w:rsidRPr="004C5D15">
        <w:rPr>
          <w:i/>
          <w:lang w:val="en-CA"/>
        </w:rPr>
        <w:fldChar w:fldCharType="begin"/>
      </w:r>
      <w:r w:rsidRPr="004C5D15">
        <w:rPr>
          <w:i/>
          <w:lang w:val="en-CA"/>
        </w:rPr>
        <w:instrText xml:space="preserve"> SEQ CHAPTER \h \r 1</w:instrText>
      </w:r>
      <w:r w:rsidRPr="004C5D15">
        <w:fldChar w:fldCharType="end"/>
      </w:r>
      <w:r w:rsidRPr="004C5D15">
        <w:rPr>
          <w:i/>
          <w:iCs/>
        </w:rPr>
        <w:t>Copyright 2019 by Mississippi State University. All rights reserved. This publication may be copied and distributed without alteration for nonprofit educational purposes provided that credit is given to the Mississippi State University Extension Service.</w:t>
      </w:r>
    </w:p>
    <w:p w14:paraId="064A23DE" w14:textId="77777777" w:rsidR="004C5D15" w:rsidRPr="004C5D15" w:rsidRDefault="004C5D15" w:rsidP="004C5D15"/>
    <w:p w14:paraId="654EA395" w14:textId="77777777" w:rsidR="004C5D15" w:rsidRPr="004C5D15" w:rsidRDefault="004C5D15" w:rsidP="004C5D15">
      <w:r w:rsidRPr="004C5D15">
        <w:t>Produced by Agricultural Communications.</w:t>
      </w:r>
    </w:p>
    <w:p w14:paraId="14E68437" w14:textId="77777777" w:rsidR="004C5D15" w:rsidRPr="004C5D15" w:rsidRDefault="004C5D15" w:rsidP="004C5D15"/>
    <w:p w14:paraId="6A6AF9D6" w14:textId="77777777" w:rsidR="004C5D15" w:rsidRPr="004C5D15" w:rsidRDefault="004C5D15" w:rsidP="004C5D15">
      <w:pPr>
        <w:rPr>
          <w:i/>
          <w:iCs/>
        </w:rPr>
      </w:pPr>
      <w:r w:rsidRPr="004C5D15">
        <w:rPr>
          <w:i/>
          <w:iCs/>
        </w:rP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14:paraId="0A0B560B" w14:textId="77777777" w:rsidR="004C5D15" w:rsidRPr="004C5D15" w:rsidRDefault="004C5D15" w:rsidP="004C5D15"/>
    <w:p w14:paraId="093B5367" w14:textId="143B25FA" w:rsidR="00D974D0" w:rsidRPr="007507DC" w:rsidRDefault="004C5D15" w:rsidP="004C5D15">
      <w:r w:rsidRPr="004C5D15">
        <w:t>Extension Service of Mississippi State University, cooperating with U.S. Department of Agriculture. Published in furtherance of Acts of Congress, May 8 and June 30, 1914. GARY B. JACKSON, Director</w:t>
      </w:r>
      <w:r w:rsidRPr="007507DC">
        <w:t xml:space="preserve"> </w:t>
      </w:r>
    </w:p>
    <w:sectPr w:rsidR="00D974D0" w:rsidRPr="007507DC" w:rsidSect="005341EF">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144"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139A3" w14:textId="77777777" w:rsidR="00097E35" w:rsidRDefault="00097E35" w:rsidP="00CF1DBE">
      <w:pPr>
        <w:spacing w:line="240" w:lineRule="auto"/>
      </w:pPr>
      <w:r>
        <w:separator/>
      </w:r>
    </w:p>
  </w:endnote>
  <w:endnote w:type="continuationSeparator" w:id="0">
    <w:p w14:paraId="6FE8E8AD" w14:textId="77777777" w:rsidR="00097E35" w:rsidRDefault="00097E35" w:rsidP="00CF1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yriad Pro">
    <w:altName w:val="Myriad Pro"/>
    <w:panose1 w:val="020B0503030403020204"/>
    <w:charset w:val="00"/>
    <w:family w:val="swiss"/>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2C1D" w14:textId="77777777" w:rsidR="00E61956" w:rsidRDefault="00E61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8D0A0" w14:textId="77777777" w:rsidR="00E61956" w:rsidRDefault="00E61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69F2" w14:textId="77777777" w:rsidR="00E61956" w:rsidRDefault="00E61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91A91" w14:textId="77777777" w:rsidR="00097E35" w:rsidRDefault="00097E35" w:rsidP="00CF1DBE">
      <w:pPr>
        <w:spacing w:line="240" w:lineRule="auto"/>
      </w:pPr>
      <w:r>
        <w:separator/>
      </w:r>
    </w:p>
  </w:footnote>
  <w:footnote w:type="continuationSeparator" w:id="0">
    <w:p w14:paraId="456AC67A" w14:textId="77777777" w:rsidR="00097E35" w:rsidRDefault="00097E35" w:rsidP="00CF1DBE">
      <w:pPr>
        <w:spacing w:line="240" w:lineRule="auto"/>
      </w:pPr>
      <w:r>
        <w:continuationSeparator/>
      </w:r>
    </w:p>
  </w:footnote>
  <w:footnote w:id="1">
    <w:p w14:paraId="7C06A970" w14:textId="23544851" w:rsidR="00C92760" w:rsidRDefault="00C92760">
      <w:pPr>
        <w:pStyle w:val="FootnoteText"/>
      </w:pPr>
      <w:r>
        <w:rPr>
          <w:rStyle w:val="FootnoteReference"/>
        </w:rPr>
        <w:footnoteRef/>
      </w:r>
      <w:r w:rsidRPr="00C92760">
        <w:t>A submersible pump is a pump that is below ground surface and is submerged in the well water column. A jet pump is typically aboveground with no openings aboveground (i.e., completely sealed).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34FA" w14:textId="1DBFE0B1" w:rsidR="00A8721D" w:rsidRDefault="00A87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63870" w14:textId="651B9727" w:rsidR="00EE6A81" w:rsidRDefault="00097E35">
    <w:pPr>
      <w:pStyle w:val="Header"/>
    </w:pPr>
  </w:p>
  <w:p w14:paraId="1F1FF3EF" w14:textId="77777777" w:rsidR="00EE6A81" w:rsidRDefault="00097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3BFE8" w14:textId="2C1787C2" w:rsidR="00A8721D" w:rsidRDefault="00A87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40EE"/>
    <w:multiLevelType w:val="hybridMultilevel"/>
    <w:tmpl w:val="61E6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2414E"/>
    <w:multiLevelType w:val="hybridMultilevel"/>
    <w:tmpl w:val="340C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0485C"/>
    <w:multiLevelType w:val="hybridMultilevel"/>
    <w:tmpl w:val="5DC0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E354E"/>
    <w:multiLevelType w:val="hybridMultilevel"/>
    <w:tmpl w:val="7CEC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D0D65"/>
    <w:multiLevelType w:val="hybridMultilevel"/>
    <w:tmpl w:val="2470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856F8"/>
    <w:multiLevelType w:val="hybridMultilevel"/>
    <w:tmpl w:val="8104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9723C"/>
    <w:multiLevelType w:val="hybridMultilevel"/>
    <w:tmpl w:val="790A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05CDD"/>
    <w:multiLevelType w:val="hybridMultilevel"/>
    <w:tmpl w:val="9292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D49F5"/>
    <w:multiLevelType w:val="hybridMultilevel"/>
    <w:tmpl w:val="F594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C326C"/>
    <w:multiLevelType w:val="hybridMultilevel"/>
    <w:tmpl w:val="30F0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21044"/>
    <w:multiLevelType w:val="hybridMultilevel"/>
    <w:tmpl w:val="8D24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00FC4"/>
    <w:multiLevelType w:val="hybridMultilevel"/>
    <w:tmpl w:val="2D1A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13C02"/>
    <w:multiLevelType w:val="hybridMultilevel"/>
    <w:tmpl w:val="BD62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A6260"/>
    <w:multiLevelType w:val="hybridMultilevel"/>
    <w:tmpl w:val="B280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02A4B"/>
    <w:multiLevelType w:val="hybridMultilevel"/>
    <w:tmpl w:val="7A44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AA683E"/>
    <w:multiLevelType w:val="hybridMultilevel"/>
    <w:tmpl w:val="B7F8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13EEF"/>
    <w:multiLevelType w:val="hybridMultilevel"/>
    <w:tmpl w:val="71C067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1225AF"/>
    <w:multiLevelType w:val="hybridMultilevel"/>
    <w:tmpl w:val="767605D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66924E87"/>
    <w:multiLevelType w:val="hybridMultilevel"/>
    <w:tmpl w:val="A6FEF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43D9F"/>
    <w:multiLevelType w:val="hybridMultilevel"/>
    <w:tmpl w:val="6EC4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B24BFA"/>
    <w:multiLevelType w:val="hybridMultilevel"/>
    <w:tmpl w:val="E212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60A19"/>
    <w:multiLevelType w:val="hybridMultilevel"/>
    <w:tmpl w:val="CCA2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2"/>
  </w:num>
  <w:num w:numId="4">
    <w:abstractNumId w:val="15"/>
  </w:num>
  <w:num w:numId="5">
    <w:abstractNumId w:val="6"/>
  </w:num>
  <w:num w:numId="6">
    <w:abstractNumId w:val="16"/>
  </w:num>
  <w:num w:numId="7">
    <w:abstractNumId w:val="11"/>
  </w:num>
  <w:num w:numId="8">
    <w:abstractNumId w:val="10"/>
  </w:num>
  <w:num w:numId="9">
    <w:abstractNumId w:val="2"/>
  </w:num>
  <w:num w:numId="10">
    <w:abstractNumId w:val="1"/>
  </w:num>
  <w:num w:numId="11">
    <w:abstractNumId w:val="21"/>
  </w:num>
  <w:num w:numId="12">
    <w:abstractNumId w:val="20"/>
  </w:num>
  <w:num w:numId="13">
    <w:abstractNumId w:val="18"/>
  </w:num>
  <w:num w:numId="14">
    <w:abstractNumId w:val="4"/>
  </w:num>
  <w:num w:numId="15">
    <w:abstractNumId w:val="5"/>
  </w:num>
  <w:num w:numId="16">
    <w:abstractNumId w:val="0"/>
  </w:num>
  <w:num w:numId="17">
    <w:abstractNumId w:val="3"/>
  </w:num>
  <w:num w:numId="18">
    <w:abstractNumId w:val="13"/>
  </w:num>
  <w:num w:numId="19">
    <w:abstractNumId w:val="9"/>
  </w:num>
  <w:num w:numId="20">
    <w:abstractNumId w:val="19"/>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zMDIwNjQwMTK1tDRW0lEKTi0uzszPAykwqgUA9aeOASwAAAA="/>
  </w:docVars>
  <w:rsids>
    <w:rsidRoot w:val="00CF1DBE"/>
    <w:rsid w:val="00001F3A"/>
    <w:rsid w:val="00016502"/>
    <w:rsid w:val="0005071F"/>
    <w:rsid w:val="000707BB"/>
    <w:rsid w:val="00097E35"/>
    <w:rsid w:val="000B5B85"/>
    <w:rsid w:val="000D50B6"/>
    <w:rsid w:val="000D6FD3"/>
    <w:rsid w:val="00114915"/>
    <w:rsid w:val="00146818"/>
    <w:rsid w:val="00195149"/>
    <w:rsid w:val="001A260B"/>
    <w:rsid w:val="001A273F"/>
    <w:rsid w:val="001B150F"/>
    <w:rsid w:val="00230AE7"/>
    <w:rsid w:val="00236A10"/>
    <w:rsid w:val="00281781"/>
    <w:rsid w:val="00303C86"/>
    <w:rsid w:val="003262C3"/>
    <w:rsid w:val="0034025E"/>
    <w:rsid w:val="00397BBA"/>
    <w:rsid w:val="003B031E"/>
    <w:rsid w:val="003C0408"/>
    <w:rsid w:val="003E310E"/>
    <w:rsid w:val="003F67DF"/>
    <w:rsid w:val="00406D61"/>
    <w:rsid w:val="00411BF6"/>
    <w:rsid w:val="004250FA"/>
    <w:rsid w:val="00472B89"/>
    <w:rsid w:val="0048568B"/>
    <w:rsid w:val="004A4DE2"/>
    <w:rsid w:val="004C5D15"/>
    <w:rsid w:val="004D5D1F"/>
    <w:rsid w:val="005322F6"/>
    <w:rsid w:val="005341EF"/>
    <w:rsid w:val="00542FDE"/>
    <w:rsid w:val="005619F7"/>
    <w:rsid w:val="00562D46"/>
    <w:rsid w:val="00570577"/>
    <w:rsid w:val="005C7B1E"/>
    <w:rsid w:val="00626784"/>
    <w:rsid w:val="006A789C"/>
    <w:rsid w:val="006B270C"/>
    <w:rsid w:val="006C0432"/>
    <w:rsid w:val="006C35B3"/>
    <w:rsid w:val="006D0AA4"/>
    <w:rsid w:val="006D1379"/>
    <w:rsid w:val="006D1993"/>
    <w:rsid w:val="007502A1"/>
    <w:rsid w:val="007507DC"/>
    <w:rsid w:val="007A71CA"/>
    <w:rsid w:val="007B206F"/>
    <w:rsid w:val="007C4AC8"/>
    <w:rsid w:val="007C7B3D"/>
    <w:rsid w:val="007E1FB1"/>
    <w:rsid w:val="007E3A7A"/>
    <w:rsid w:val="007F07E5"/>
    <w:rsid w:val="0080366D"/>
    <w:rsid w:val="0081009B"/>
    <w:rsid w:val="0081243A"/>
    <w:rsid w:val="00813CC9"/>
    <w:rsid w:val="00822DBF"/>
    <w:rsid w:val="00840526"/>
    <w:rsid w:val="00877444"/>
    <w:rsid w:val="00882C06"/>
    <w:rsid w:val="008B3379"/>
    <w:rsid w:val="008C6330"/>
    <w:rsid w:val="008E4711"/>
    <w:rsid w:val="009462E2"/>
    <w:rsid w:val="009B51A7"/>
    <w:rsid w:val="00A0287D"/>
    <w:rsid w:val="00A13C3C"/>
    <w:rsid w:val="00A46874"/>
    <w:rsid w:val="00A71595"/>
    <w:rsid w:val="00A7768F"/>
    <w:rsid w:val="00A8721D"/>
    <w:rsid w:val="00AA0863"/>
    <w:rsid w:val="00AB64E6"/>
    <w:rsid w:val="00AC495F"/>
    <w:rsid w:val="00AC5CC5"/>
    <w:rsid w:val="00AE4F74"/>
    <w:rsid w:val="00B04E3E"/>
    <w:rsid w:val="00B11113"/>
    <w:rsid w:val="00B14765"/>
    <w:rsid w:val="00B2720E"/>
    <w:rsid w:val="00BD5F48"/>
    <w:rsid w:val="00BF6493"/>
    <w:rsid w:val="00C0400D"/>
    <w:rsid w:val="00C04308"/>
    <w:rsid w:val="00C755C7"/>
    <w:rsid w:val="00C92760"/>
    <w:rsid w:val="00CB3BFF"/>
    <w:rsid w:val="00CB413C"/>
    <w:rsid w:val="00CF1DBE"/>
    <w:rsid w:val="00D272DC"/>
    <w:rsid w:val="00D5467E"/>
    <w:rsid w:val="00D61BC0"/>
    <w:rsid w:val="00D974D0"/>
    <w:rsid w:val="00DA0574"/>
    <w:rsid w:val="00DC7755"/>
    <w:rsid w:val="00DD23F5"/>
    <w:rsid w:val="00E61956"/>
    <w:rsid w:val="00E83D80"/>
    <w:rsid w:val="00EB3279"/>
    <w:rsid w:val="00EE0017"/>
    <w:rsid w:val="00FF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93D1F"/>
  <w15:chartTrackingRefBased/>
  <w15:docId w15:val="{D2281C9E-F599-429F-BA8B-37CF41B4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DBE"/>
    <w:pPr>
      <w:spacing w:after="0" w:line="280" w:lineRule="exact"/>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F1D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49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C49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974D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1DBE"/>
    <w:pPr>
      <w:tabs>
        <w:tab w:val="center" w:pos="4320"/>
        <w:tab w:val="right" w:pos="8640"/>
      </w:tabs>
    </w:pPr>
  </w:style>
  <w:style w:type="character" w:customStyle="1" w:styleId="HeaderChar">
    <w:name w:val="Header Char"/>
    <w:basedOn w:val="DefaultParagraphFont"/>
    <w:link w:val="Header"/>
    <w:rsid w:val="00CF1DBE"/>
    <w:rPr>
      <w:rFonts w:ascii="Times New Roman" w:eastAsia="Times New Roman" w:hAnsi="Times New Roman" w:cs="Times New Roman"/>
      <w:szCs w:val="20"/>
    </w:rPr>
  </w:style>
  <w:style w:type="paragraph" w:styleId="Footer">
    <w:name w:val="footer"/>
    <w:basedOn w:val="Normal"/>
    <w:link w:val="FooterChar"/>
    <w:uiPriority w:val="99"/>
    <w:rsid w:val="00CF1DBE"/>
    <w:pPr>
      <w:tabs>
        <w:tab w:val="center" w:pos="4320"/>
        <w:tab w:val="right" w:pos="8640"/>
      </w:tabs>
    </w:pPr>
  </w:style>
  <w:style w:type="character" w:customStyle="1" w:styleId="FooterChar">
    <w:name w:val="Footer Char"/>
    <w:basedOn w:val="DefaultParagraphFont"/>
    <w:link w:val="Footer"/>
    <w:uiPriority w:val="99"/>
    <w:rsid w:val="00CF1DBE"/>
    <w:rPr>
      <w:rFonts w:ascii="Times New Roman" w:eastAsia="Times New Roman" w:hAnsi="Times New Roman" w:cs="Times New Roman"/>
      <w:szCs w:val="20"/>
    </w:rPr>
  </w:style>
  <w:style w:type="paragraph" w:customStyle="1" w:styleId="FacsimileLine">
    <w:name w:val="Facsimile Line"/>
    <w:basedOn w:val="Heading1"/>
    <w:uiPriority w:val="99"/>
    <w:rsid w:val="00CF1DBE"/>
    <w:pPr>
      <w:keepLines w:val="0"/>
      <w:spacing w:before="0" w:line="480" w:lineRule="exact"/>
    </w:pPr>
    <w:rPr>
      <w:rFonts w:ascii="Times New Roman" w:eastAsia="Times New Roman" w:hAnsi="Times New Roman" w:cs="Times New Roman"/>
      <w:color w:val="auto"/>
      <w:sz w:val="40"/>
      <w:szCs w:val="20"/>
    </w:rPr>
  </w:style>
  <w:style w:type="character" w:styleId="PageNumber">
    <w:name w:val="page number"/>
    <w:basedOn w:val="DefaultParagraphFont"/>
    <w:uiPriority w:val="99"/>
    <w:rsid w:val="00CF1DBE"/>
    <w:rPr>
      <w:rFonts w:cs="Times New Roman"/>
    </w:rPr>
  </w:style>
  <w:style w:type="character" w:styleId="Hyperlink">
    <w:name w:val="Hyperlink"/>
    <w:basedOn w:val="DefaultParagraphFont"/>
    <w:uiPriority w:val="99"/>
    <w:rsid w:val="00CF1DBE"/>
    <w:rPr>
      <w:rFonts w:cs="Times New Roman"/>
      <w:color w:val="0000FF"/>
      <w:u w:val="single"/>
    </w:rPr>
  </w:style>
  <w:style w:type="paragraph" w:styleId="BodyText">
    <w:name w:val="Body Text"/>
    <w:basedOn w:val="Normal"/>
    <w:link w:val="BodyTextChar"/>
    <w:uiPriority w:val="99"/>
    <w:rsid w:val="00CF1DBE"/>
    <w:pPr>
      <w:spacing w:line="240" w:lineRule="auto"/>
      <w:jc w:val="center"/>
    </w:pPr>
    <w:rPr>
      <w:b/>
      <w:bCs/>
      <w:sz w:val="24"/>
      <w:szCs w:val="24"/>
    </w:rPr>
  </w:style>
  <w:style w:type="character" w:customStyle="1" w:styleId="BodyTextChar">
    <w:name w:val="Body Text Char"/>
    <w:basedOn w:val="DefaultParagraphFont"/>
    <w:link w:val="BodyText"/>
    <w:uiPriority w:val="99"/>
    <w:rsid w:val="00CF1DBE"/>
    <w:rPr>
      <w:rFonts w:ascii="Times New Roman" w:eastAsia="Times New Roman" w:hAnsi="Times New Roman" w:cs="Times New Roman"/>
      <w:b/>
      <w:bCs/>
      <w:sz w:val="24"/>
      <w:szCs w:val="24"/>
    </w:rPr>
  </w:style>
  <w:style w:type="paragraph" w:styleId="ListParagraph">
    <w:name w:val="List Paragraph"/>
    <w:aliases w:val="Bullet,Dot pt,F5"/>
    <w:basedOn w:val="Normal"/>
    <w:link w:val="ListParagraphChar"/>
    <w:uiPriority w:val="34"/>
    <w:qFormat/>
    <w:rsid w:val="00CF1DBE"/>
    <w:pPr>
      <w:ind w:left="720"/>
      <w:contextualSpacing/>
    </w:pPr>
  </w:style>
  <w:style w:type="character" w:customStyle="1" w:styleId="ListParagraphChar">
    <w:name w:val="List Paragraph Char"/>
    <w:aliases w:val="Bullet Char,Dot pt Char,F5 Char"/>
    <w:basedOn w:val="DefaultParagraphFont"/>
    <w:link w:val="ListParagraph"/>
    <w:uiPriority w:val="34"/>
    <w:locked/>
    <w:rsid w:val="00CF1DBE"/>
    <w:rPr>
      <w:rFonts w:ascii="Times New Roman" w:eastAsia="Times New Roman" w:hAnsi="Times New Roman" w:cs="Times New Roman"/>
      <w:szCs w:val="20"/>
    </w:rPr>
  </w:style>
  <w:style w:type="paragraph" w:styleId="NoSpacing">
    <w:name w:val="No Spacing"/>
    <w:uiPriority w:val="1"/>
    <w:qFormat/>
    <w:rsid w:val="00CF1DBE"/>
    <w:pPr>
      <w:widowControl w:val="0"/>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CF1DB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F1D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DB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C495F"/>
    <w:rPr>
      <w:sz w:val="16"/>
      <w:szCs w:val="16"/>
    </w:rPr>
  </w:style>
  <w:style w:type="paragraph" w:styleId="CommentText">
    <w:name w:val="annotation text"/>
    <w:basedOn w:val="Normal"/>
    <w:link w:val="CommentTextChar"/>
    <w:uiPriority w:val="99"/>
    <w:semiHidden/>
    <w:unhideWhenUsed/>
    <w:rsid w:val="00AC495F"/>
    <w:pPr>
      <w:spacing w:line="240" w:lineRule="auto"/>
    </w:pPr>
    <w:rPr>
      <w:sz w:val="20"/>
    </w:rPr>
  </w:style>
  <w:style w:type="character" w:customStyle="1" w:styleId="CommentTextChar">
    <w:name w:val="Comment Text Char"/>
    <w:basedOn w:val="DefaultParagraphFont"/>
    <w:link w:val="CommentText"/>
    <w:uiPriority w:val="99"/>
    <w:semiHidden/>
    <w:rsid w:val="00AC49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495F"/>
    <w:rPr>
      <w:b/>
      <w:bCs/>
    </w:rPr>
  </w:style>
  <w:style w:type="character" w:customStyle="1" w:styleId="CommentSubjectChar">
    <w:name w:val="Comment Subject Char"/>
    <w:basedOn w:val="CommentTextChar"/>
    <w:link w:val="CommentSubject"/>
    <w:uiPriority w:val="99"/>
    <w:semiHidden/>
    <w:rsid w:val="00AC495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AC49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C495F"/>
    <w:rPr>
      <w:rFonts w:asciiTheme="majorHAnsi" w:eastAsiaTheme="majorEastAsia" w:hAnsiTheme="majorHAnsi" w:cstheme="majorBidi"/>
      <w:color w:val="1F4D78" w:themeColor="accent1" w:themeShade="7F"/>
      <w:sz w:val="24"/>
      <w:szCs w:val="24"/>
    </w:rPr>
  </w:style>
  <w:style w:type="character" w:customStyle="1" w:styleId="A6">
    <w:name w:val="A6"/>
    <w:uiPriority w:val="99"/>
    <w:rsid w:val="00230AE7"/>
    <w:rPr>
      <w:rFonts w:cs="Myriad Pro"/>
      <w:color w:val="221E1F"/>
      <w:sz w:val="18"/>
      <w:szCs w:val="18"/>
    </w:rPr>
  </w:style>
  <w:style w:type="paragraph" w:styleId="Revision">
    <w:name w:val="Revision"/>
    <w:hidden/>
    <w:uiPriority w:val="99"/>
    <w:semiHidden/>
    <w:rsid w:val="00E83D80"/>
    <w:pPr>
      <w:spacing w:after="0" w:line="240" w:lineRule="auto"/>
    </w:pPr>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0707BB"/>
    <w:pPr>
      <w:widowControl w:val="0"/>
      <w:spacing w:line="240" w:lineRule="auto"/>
    </w:pPr>
    <w:rPr>
      <w:rFonts w:ascii="Arial" w:eastAsiaTheme="minorHAnsi" w:hAnsi="Arial" w:cs="Arial"/>
      <w:sz w:val="20"/>
    </w:rPr>
  </w:style>
  <w:style w:type="character" w:customStyle="1" w:styleId="FootnoteTextChar">
    <w:name w:val="Footnote Text Char"/>
    <w:basedOn w:val="DefaultParagraphFont"/>
    <w:link w:val="FootnoteText"/>
    <w:uiPriority w:val="99"/>
    <w:semiHidden/>
    <w:rsid w:val="000707BB"/>
    <w:rPr>
      <w:rFonts w:ascii="Arial" w:hAnsi="Arial" w:cs="Arial"/>
      <w:sz w:val="20"/>
      <w:szCs w:val="20"/>
    </w:rPr>
  </w:style>
  <w:style w:type="character" w:styleId="FootnoteReference">
    <w:name w:val="footnote reference"/>
    <w:basedOn w:val="DefaultParagraphFont"/>
    <w:uiPriority w:val="99"/>
    <w:semiHidden/>
    <w:unhideWhenUsed/>
    <w:rsid w:val="000707BB"/>
    <w:rPr>
      <w:vertAlign w:val="superscript"/>
    </w:rPr>
  </w:style>
  <w:style w:type="character" w:customStyle="1" w:styleId="Heading4Char">
    <w:name w:val="Heading 4 Char"/>
    <w:basedOn w:val="DefaultParagraphFont"/>
    <w:link w:val="Heading4"/>
    <w:uiPriority w:val="9"/>
    <w:rsid w:val="00D974D0"/>
    <w:rPr>
      <w:rFonts w:asciiTheme="majorHAnsi" w:eastAsiaTheme="majorEastAsia" w:hAnsiTheme="majorHAnsi" w:cstheme="majorBidi"/>
      <w:i/>
      <w:iCs/>
      <w:color w:val="2E74B5" w:themeColor="accent1" w:themeShade="BF"/>
      <w:szCs w:val="20"/>
    </w:rPr>
  </w:style>
  <w:style w:type="table" w:styleId="TableGrid">
    <w:name w:val="Table Grid"/>
    <w:basedOn w:val="TableNormal"/>
    <w:uiPriority w:val="39"/>
    <w:rsid w:val="00D97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C5D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sdh.ms.gov/msdhsite/_static/14,1112,188.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C770D-90F5-FB49-BD8A-AB03403A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,Caitlin</dc:creator>
  <cp:keywords/>
  <dc:description/>
  <cp:lastModifiedBy>Page, Keryn</cp:lastModifiedBy>
  <cp:revision>13</cp:revision>
  <cp:lastPrinted>2019-08-14T15:22:00Z</cp:lastPrinted>
  <dcterms:created xsi:type="dcterms:W3CDTF">2019-10-14T14:34:00Z</dcterms:created>
  <dcterms:modified xsi:type="dcterms:W3CDTF">2019-10-16T15:24:00Z</dcterms:modified>
</cp:coreProperties>
</file>